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FF94" w14:textId="77777777" w:rsidR="004348A7" w:rsidRPr="005E3B04" w:rsidRDefault="004348A7" w:rsidP="004348A7">
      <w:pPr>
        <w:rPr>
          <w:b/>
          <w:bCs/>
          <w:sz w:val="40"/>
          <w:szCs w:val="40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A40F5BB" wp14:editId="391FEA37">
            <wp:simplePos x="0" y="0"/>
            <wp:positionH relativeFrom="column">
              <wp:posOffset>4542155</wp:posOffset>
            </wp:positionH>
            <wp:positionV relativeFrom="paragraph">
              <wp:posOffset>-781685</wp:posOffset>
            </wp:positionV>
            <wp:extent cx="1906270" cy="14395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04">
        <w:rPr>
          <w:b/>
          <w:bCs/>
          <w:sz w:val="40"/>
          <w:szCs w:val="40"/>
        </w:rPr>
        <w:t xml:space="preserve">Agenda medezeggenschapsraad </w:t>
      </w:r>
    </w:p>
    <w:p w14:paraId="02A3BA7E" w14:textId="717C72CC" w:rsidR="004348A7" w:rsidRPr="005E3B04" w:rsidRDefault="004348A7" w:rsidP="004348A7">
      <w:pPr>
        <w:rPr>
          <w:i/>
          <w:iCs/>
        </w:rPr>
      </w:pPr>
      <w:r w:rsidRPr="005E3B04">
        <w:rPr>
          <w:i/>
          <w:iCs/>
        </w:rPr>
        <w:t xml:space="preserve">Dinsdag </w:t>
      </w:r>
      <w:r>
        <w:rPr>
          <w:i/>
          <w:iCs/>
        </w:rPr>
        <w:t>17 maart</w:t>
      </w:r>
      <w:r w:rsidRPr="005E3B04">
        <w:rPr>
          <w:i/>
          <w:iCs/>
        </w:rPr>
        <w:t xml:space="preserve"> 20</w:t>
      </w:r>
      <w:r>
        <w:rPr>
          <w:i/>
          <w:iCs/>
        </w:rPr>
        <w:t>20</w:t>
      </w:r>
      <w:r w:rsidRPr="005E3B04">
        <w:rPr>
          <w:i/>
          <w:iCs/>
        </w:rPr>
        <w:t xml:space="preserve"> 19:30 uur </w:t>
      </w:r>
    </w:p>
    <w:p w14:paraId="5E363290" w14:textId="77777777" w:rsidR="004348A7" w:rsidRDefault="004348A7" w:rsidP="0043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Personeelsgeleding: Sandra, Sandy, Inger</w:t>
      </w:r>
    </w:p>
    <w:p w14:paraId="603EA065" w14:textId="686B5E2C" w:rsidR="004348A7" w:rsidRDefault="004348A7" w:rsidP="0043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Oudergeleding: Lara, Claudia (notulist), Marieke</w:t>
      </w:r>
    </w:p>
    <w:p w14:paraId="5D9C2A9E" w14:textId="77777777" w:rsidR="004348A7" w:rsidRDefault="004348A7" w:rsidP="0043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Namens bestuur: Bastiaan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0"/>
        <w:gridCol w:w="8188"/>
        <w:gridCol w:w="721"/>
      </w:tblGrid>
      <w:tr w:rsidR="004348A7" w14:paraId="50188826" w14:textId="77777777" w:rsidTr="000F4E52">
        <w:tc>
          <w:tcPr>
            <w:tcW w:w="433" w:type="dxa"/>
          </w:tcPr>
          <w:p w14:paraId="4B1BC6C4" w14:textId="77777777" w:rsidR="004348A7" w:rsidRDefault="004348A7" w:rsidP="00604F12">
            <w:pPr>
              <w:jc w:val="center"/>
            </w:pPr>
            <w:r>
              <w:t>1</w:t>
            </w:r>
          </w:p>
        </w:tc>
        <w:tc>
          <w:tcPr>
            <w:tcW w:w="7925" w:type="dxa"/>
          </w:tcPr>
          <w:p w14:paraId="03A51F1B" w14:textId="77777777" w:rsidR="004348A7" w:rsidRPr="005E3B04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Opening/vaststellen agenda</w:t>
            </w:r>
          </w:p>
          <w:p w14:paraId="70A6F060" w14:textId="03722806" w:rsidR="004348A7" w:rsidRDefault="004348A7" w:rsidP="00604F12">
            <w:pPr>
              <w:pStyle w:val="Lijstalinea"/>
              <w:numPr>
                <w:ilvl w:val="0"/>
                <w:numId w:val="1"/>
              </w:numPr>
            </w:pPr>
            <w:r>
              <w:t xml:space="preserve">Notulen 14 januari (bijlage) </w:t>
            </w:r>
          </w:p>
          <w:p w14:paraId="4F607B1A" w14:textId="77777777" w:rsidR="004348A7" w:rsidRDefault="004348A7" w:rsidP="00604F12">
            <w:pPr>
              <w:pStyle w:val="Lijstalinea"/>
              <w:numPr>
                <w:ilvl w:val="0"/>
                <w:numId w:val="1"/>
              </w:numPr>
            </w:pPr>
            <w:r w:rsidRPr="00692FCD">
              <w:t>&gt; na goedkeuring mailen naar Erwin</w:t>
            </w:r>
          </w:p>
          <w:p w14:paraId="3D284E70" w14:textId="5D47FF52" w:rsidR="004348A7" w:rsidRDefault="004348A7" w:rsidP="000F4E52">
            <w:pPr>
              <w:pStyle w:val="Lijstalinea"/>
              <w:numPr>
                <w:ilvl w:val="0"/>
                <w:numId w:val="1"/>
              </w:numPr>
            </w:pPr>
            <w:r>
              <w:t>Notulen 19 sept staan op de website</w:t>
            </w:r>
          </w:p>
        </w:tc>
        <w:tc>
          <w:tcPr>
            <w:tcW w:w="851" w:type="dxa"/>
          </w:tcPr>
          <w:p w14:paraId="4E55E3FF" w14:textId="77777777" w:rsidR="004348A7" w:rsidRDefault="004348A7" w:rsidP="00604F12">
            <w:pPr>
              <w:jc w:val="center"/>
            </w:pPr>
            <w:r>
              <w:t>19:30</w:t>
            </w:r>
          </w:p>
        </w:tc>
      </w:tr>
      <w:tr w:rsidR="004348A7" w14:paraId="5A68248C" w14:textId="77777777" w:rsidTr="000F4E52">
        <w:tc>
          <w:tcPr>
            <w:tcW w:w="433" w:type="dxa"/>
          </w:tcPr>
          <w:p w14:paraId="582C03D4" w14:textId="77777777" w:rsidR="004348A7" w:rsidRDefault="004348A7" w:rsidP="00604F12">
            <w:pPr>
              <w:jc w:val="center"/>
            </w:pPr>
            <w:r>
              <w:t>2</w:t>
            </w:r>
          </w:p>
        </w:tc>
        <w:tc>
          <w:tcPr>
            <w:tcW w:w="7925" w:type="dxa"/>
          </w:tcPr>
          <w:p w14:paraId="3AC4919F" w14:textId="72590CAB" w:rsidR="004348A7" w:rsidRDefault="004348A7" w:rsidP="000F4E52">
            <w:r w:rsidRPr="005E3B04">
              <w:rPr>
                <w:b/>
                <w:bCs/>
                <w:sz w:val="28"/>
                <w:szCs w:val="28"/>
              </w:rPr>
              <w:t>Binnengekomen stukken</w:t>
            </w:r>
          </w:p>
        </w:tc>
        <w:tc>
          <w:tcPr>
            <w:tcW w:w="851" w:type="dxa"/>
          </w:tcPr>
          <w:p w14:paraId="2213531C" w14:textId="77777777" w:rsidR="004348A7" w:rsidRDefault="004348A7" w:rsidP="00604F12">
            <w:pPr>
              <w:jc w:val="center"/>
            </w:pPr>
            <w:r>
              <w:t>19:45</w:t>
            </w:r>
          </w:p>
        </w:tc>
      </w:tr>
      <w:tr w:rsidR="004348A7" w14:paraId="51E8EB7E" w14:textId="77777777" w:rsidTr="000F4E52">
        <w:tc>
          <w:tcPr>
            <w:tcW w:w="433" w:type="dxa"/>
          </w:tcPr>
          <w:p w14:paraId="684F04B8" w14:textId="77777777" w:rsidR="004348A7" w:rsidRDefault="004348A7" w:rsidP="00604F12">
            <w:pPr>
              <w:jc w:val="center"/>
            </w:pPr>
            <w:r>
              <w:t>3</w:t>
            </w:r>
          </w:p>
        </w:tc>
        <w:tc>
          <w:tcPr>
            <w:tcW w:w="7925" w:type="dxa"/>
          </w:tcPr>
          <w:p w14:paraId="3A74FC55" w14:textId="77777777" w:rsidR="004348A7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GMR</w:t>
            </w:r>
            <w:r>
              <w:rPr>
                <w:b/>
                <w:bCs/>
                <w:sz w:val="28"/>
                <w:szCs w:val="28"/>
              </w:rPr>
              <w:t>/OR</w:t>
            </w:r>
          </w:p>
          <w:p w14:paraId="56982CDF" w14:textId="77777777" w:rsidR="00316622" w:rsidRDefault="004348A7" w:rsidP="00904825">
            <w:pPr>
              <w:pStyle w:val="Norma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316622">
              <w:rPr>
                <w:rFonts w:asciiTheme="minorHAnsi" w:hAnsiTheme="minorHAnsi" w:cstheme="minorHAnsi"/>
                <w:sz w:val="22"/>
                <w:szCs w:val="22"/>
              </w:rPr>
              <w:t xml:space="preserve">31 maart: </w:t>
            </w: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bijeenkomst “Medezeggenschap binnen P.O. Blick”. Deze avond wordt gesproken over de rol van de GMR en de MR’en en</w:t>
            </w:r>
            <w:r w:rsidR="00316622"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bespreken we graag de vorm waarin we willen communiceren met elkaar</w:t>
            </w:r>
            <w:r w:rsid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. </w:t>
            </w: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Daarnaast maken we kennis met onze nieuwe bestuurder Esmee Smit.</w:t>
            </w:r>
            <w:r w:rsid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Zij zal op deze avond meer </w:t>
            </w:r>
          </w:p>
          <w:p w14:paraId="61AEB351" w14:textId="515A5BEC" w:rsidR="004348A7" w:rsidRPr="00316622" w:rsidRDefault="004348A7" w:rsidP="00316622">
            <w:pPr>
              <w:pStyle w:val="Normaal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vertellen over het strategisch plan voor de toekomst van Blick.</w:t>
            </w:r>
            <w:r w:rsid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Op </w:t>
            </w:r>
            <w:r w:rsidRPr="0031662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18 maart de definitieve agenda.</w:t>
            </w:r>
            <w:r w:rsidR="00D43DD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(Claudia probeert hier heen te gaan)</w:t>
            </w:r>
            <w:bookmarkStart w:id="0" w:name="_GoBack"/>
            <w:bookmarkEnd w:id="0"/>
          </w:p>
          <w:p w14:paraId="469A2B5A" w14:textId="092E84BB" w:rsidR="004348A7" w:rsidRPr="00316622" w:rsidRDefault="004348A7" w:rsidP="004348A7">
            <w:pPr>
              <w:rPr>
                <w:rFonts w:cstheme="minorHAnsi"/>
              </w:rPr>
            </w:pPr>
          </w:p>
          <w:p w14:paraId="66F9F566" w14:textId="77777777" w:rsidR="004348A7" w:rsidRPr="00316622" w:rsidRDefault="00316622" w:rsidP="00604F12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P</w:t>
            </w:r>
            <w:r w:rsidR="004348A7" w:rsidRPr="00316622">
              <w:rPr>
                <w:rFonts w:cstheme="minorHAnsi"/>
              </w:rPr>
              <w:t>unten vanuit GMR (Sandra)</w:t>
            </w:r>
          </w:p>
          <w:p w14:paraId="1636EECC" w14:textId="77777777" w:rsidR="00316622" w:rsidRDefault="00316622" w:rsidP="00604F12">
            <w:pPr>
              <w:pStyle w:val="Lijstalinea"/>
              <w:numPr>
                <w:ilvl w:val="0"/>
                <w:numId w:val="1"/>
              </w:numPr>
            </w:pPr>
            <w:r>
              <w:t>Punten vanuit OR</w:t>
            </w:r>
          </w:p>
          <w:p w14:paraId="6F3AF1D6" w14:textId="2E1AC8BA" w:rsidR="004038E2" w:rsidRPr="00A730B0" w:rsidRDefault="004038E2" w:rsidP="000F4E52">
            <w:pPr>
              <w:pStyle w:val="Lijstalinea"/>
              <w:numPr>
                <w:ilvl w:val="0"/>
                <w:numId w:val="1"/>
              </w:numPr>
            </w:pPr>
            <w:r>
              <w:t xml:space="preserve">Mededelingen kinderraad (Sandy) </w:t>
            </w:r>
          </w:p>
        </w:tc>
        <w:tc>
          <w:tcPr>
            <w:tcW w:w="851" w:type="dxa"/>
          </w:tcPr>
          <w:p w14:paraId="435C95BA" w14:textId="0F5C4D39" w:rsidR="004348A7" w:rsidRDefault="004038E2" w:rsidP="00604F12">
            <w:pPr>
              <w:jc w:val="center"/>
            </w:pPr>
            <w:r>
              <w:t>19:50</w:t>
            </w:r>
          </w:p>
        </w:tc>
      </w:tr>
      <w:tr w:rsidR="004348A7" w14:paraId="6EE57EB2" w14:textId="77777777" w:rsidTr="000F4E52">
        <w:tc>
          <w:tcPr>
            <w:tcW w:w="433" w:type="dxa"/>
          </w:tcPr>
          <w:p w14:paraId="6F9F2254" w14:textId="77777777" w:rsidR="004348A7" w:rsidRDefault="004348A7" w:rsidP="00604F12">
            <w:pPr>
              <w:jc w:val="center"/>
            </w:pPr>
            <w:r>
              <w:t>4</w:t>
            </w:r>
          </w:p>
        </w:tc>
        <w:tc>
          <w:tcPr>
            <w:tcW w:w="7925" w:type="dxa"/>
          </w:tcPr>
          <w:p w14:paraId="46F4DD63" w14:textId="77777777" w:rsidR="004348A7" w:rsidRPr="005E3B04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vanuit het bestuur</w:t>
            </w:r>
          </w:p>
          <w:p w14:paraId="1E866699" w14:textId="20B7173F" w:rsidR="00664ABB" w:rsidRDefault="00664ABB" w:rsidP="00604F12">
            <w:pPr>
              <w:pStyle w:val="Lijstalinea"/>
              <w:numPr>
                <w:ilvl w:val="0"/>
                <w:numId w:val="1"/>
              </w:numPr>
            </w:pPr>
            <w:r>
              <w:t>Ontwikkelingen t.a.v. beleid coronavirus</w:t>
            </w:r>
          </w:p>
          <w:p w14:paraId="70318D6B" w14:textId="4ABBB7C9" w:rsidR="004348A7" w:rsidRDefault="004348A7" w:rsidP="00604F12">
            <w:pPr>
              <w:pStyle w:val="Lijstalinea"/>
              <w:numPr>
                <w:ilvl w:val="0"/>
                <w:numId w:val="1"/>
              </w:numPr>
            </w:pPr>
            <w:r>
              <w:t>Personele bezetting</w:t>
            </w:r>
          </w:p>
          <w:p w14:paraId="43C91B76" w14:textId="77777777" w:rsidR="004038E2" w:rsidRDefault="004038E2" w:rsidP="00604F12">
            <w:pPr>
              <w:pStyle w:val="Lijstalinea"/>
              <w:numPr>
                <w:ilvl w:val="0"/>
                <w:numId w:val="1"/>
              </w:numPr>
            </w:pPr>
            <w:r>
              <w:t>Inhoud afgelopen studiedagen</w:t>
            </w:r>
          </w:p>
          <w:p w14:paraId="076CC1F2" w14:textId="77777777" w:rsidR="00664ABB" w:rsidRDefault="00664ABB" w:rsidP="00604F12">
            <w:pPr>
              <w:pStyle w:val="Lijstalinea"/>
              <w:numPr>
                <w:ilvl w:val="0"/>
                <w:numId w:val="1"/>
              </w:numPr>
            </w:pPr>
            <w:r>
              <w:t>Sponsorbeleid</w:t>
            </w:r>
            <w:r w:rsidR="000F4E52">
              <w:t xml:space="preserve">: </w:t>
            </w:r>
            <w:r w:rsidR="000F4E52">
              <w:rPr>
                <w:rFonts w:ascii="Calibri" w:hAnsi="Calibri" w:cs="Calibri"/>
                <w:color w:val="201F1E"/>
                <w:shd w:val="clear" w:color="auto" w:fill="FFFFFF"/>
              </w:rPr>
              <w:t>nieuwe sponsorconvenant is aangeboden aan de Tweede Kamer. Het convenant en de begeleidende brief</w:t>
            </w:r>
            <w:r w:rsidR="000F4E52">
              <w:rPr>
                <w:rFonts w:ascii="Calibri" w:hAnsi="Calibri" w:cs="Calibri"/>
                <w:color w:val="201F1E"/>
                <w:shd w:val="clear" w:color="auto" w:fill="FFFFFF"/>
              </w:rPr>
              <w:t xml:space="preserve">: </w:t>
            </w:r>
            <w:hyperlink r:id="rId6" w:tgtFrame="_blank" w:history="1">
              <w:r w:rsidR="000F4E52">
                <w:rPr>
                  <w:rStyle w:val="Hyperlink"/>
                  <w:rFonts w:ascii="inherit" w:hAnsi="inherit"/>
                  <w:color w:val="0563C1"/>
                  <w:bdr w:val="none" w:sz="0" w:space="0" w:color="auto" w:frame="1"/>
                </w:rPr>
                <w:t>https://www.rijksoverheid.nl/documenten/rapporten/2020/02/11/bijlage-sponsorconvenant-2020-2022</w:t>
              </w:r>
            </w:hyperlink>
            <w:r w:rsidR="000F4E52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  <w:r>
              <w:t xml:space="preserve"> </w:t>
            </w:r>
          </w:p>
          <w:p w14:paraId="538A38BA" w14:textId="42FD387C" w:rsidR="000F4E52" w:rsidRDefault="000F4E52" w:rsidP="000F4E52">
            <w:pPr>
              <w:pStyle w:val="Lijstalinea"/>
            </w:pPr>
          </w:p>
        </w:tc>
        <w:tc>
          <w:tcPr>
            <w:tcW w:w="851" w:type="dxa"/>
          </w:tcPr>
          <w:p w14:paraId="78AF0F29" w14:textId="77777777" w:rsidR="004348A7" w:rsidRDefault="004348A7" w:rsidP="00604F12">
            <w:pPr>
              <w:jc w:val="center"/>
            </w:pPr>
            <w:r>
              <w:t>20:30</w:t>
            </w:r>
          </w:p>
        </w:tc>
      </w:tr>
      <w:tr w:rsidR="004348A7" w14:paraId="437A7BCD" w14:textId="77777777" w:rsidTr="000F4E52">
        <w:tc>
          <w:tcPr>
            <w:tcW w:w="433" w:type="dxa"/>
          </w:tcPr>
          <w:p w14:paraId="753A5498" w14:textId="77777777" w:rsidR="004348A7" w:rsidRDefault="004348A7" w:rsidP="00604F12">
            <w:pPr>
              <w:jc w:val="center"/>
            </w:pPr>
            <w:r>
              <w:t>5</w:t>
            </w:r>
          </w:p>
        </w:tc>
        <w:tc>
          <w:tcPr>
            <w:tcW w:w="7925" w:type="dxa"/>
          </w:tcPr>
          <w:p w14:paraId="59CC34A4" w14:textId="77777777" w:rsidR="004348A7" w:rsidRPr="005E3B04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Beleidsstukken:</w:t>
            </w:r>
          </w:p>
          <w:p w14:paraId="1E754EC3" w14:textId="4AD97B6A" w:rsidR="001B677F" w:rsidRDefault="001B677F" w:rsidP="00604F12">
            <w:pPr>
              <w:pStyle w:val="Lijstalinea"/>
              <w:numPr>
                <w:ilvl w:val="0"/>
                <w:numId w:val="1"/>
              </w:numPr>
            </w:pPr>
            <w:r>
              <w:t xml:space="preserve">Jaarplan 2020-2021 </w:t>
            </w:r>
            <w:r w:rsidR="007548D3">
              <w:t>(voor 1 mei)</w:t>
            </w:r>
          </w:p>
          <w:p w14:paraId="1460752A" w14:textId="31EFBEC7" w:rsidR="007548D3" w:rsidRDefault="007548D3" w:rsidP="00604F12">
            <w:pPr>
              <w:pStyle w:val="Lijstalinea"/>
              <w:numPr>
                <w:ilvl w:val="0"/>
                <w:numId w:val="1"/>
              </w:numPr>
            </w:pPr>
            <w:r>
              <w:t>TSO gelden</w:t>
            </w:r>
          </w:p>
          <w:p w14:paraId="5576A611" w14:textId="2357EE8F" w:rsidR="007548D3" w:rsidRDefault="007548D3" w:rsidP="00604F12">
            <w:pPr>
              <w:pStyle w:val="Lijstalinea"/>
              <w:numPr>
                <w:ilvl w:val="0"/>
                <w:numId w:val="1"/>
              </w:numPr>
            </w:pPr>
            <w:r>
              <w:t>Formatieplan</w:t>
            </w:r>
          </w:p>
          <w:p w14:paraId="6FC240F5" w14:textId="54935C8A" w:rsidR="004348A7" w:rsidRPr="00082029" w:rsidRDefault="007548D3" w:rsidP="000F4E52">
            <w:pPr>
              <w:pStyle w:val="Lijstalinea"/>
              <w:numPr>
                <w:ilvl w:val="0"/>
                <w:numId w:val="1"/>
              </w:numPr>
              <w:rPr>
                <w:color w:val="FF0000"/>
              </w:rPr>
            </w:pPr>
            <w:r>
              <w:t>V</w:t>
            </w:r>
            <w:r w:rsidR="004348A7">
              <w:t xml:space="preserve">eiligheidsplan: </w:t>
            </w:r>
            <w:r>
              <w:t>aangepast na jan 2020?</w:t>
            </w:r>
          </w:p>
        </w:tc>
        <w:tc>
          <w:tcPr>
            <w:tcW w:w="851" w:type="dxa"/>
          </w:tcPr>
          <w:p w14:paraId="0A42E5E7" w14:textId="77777777" w:rsidR="004348A7" w:rsidRDefault="004348A7" w:rsidP="00604F12">
            <w:pPr>
              <w:jc w:val="center"/>
            </w:pPr>
            <w:r>
              <w:t>21:00</w:t>
            </w:r>
          </w:p>
        </w:tc>
      </w:tr>
      <w:tr w:rsidR="004348A7" w14:paraId="31A55DAF" w14:textId="77777777" w:rsidTr="000F4E52">
        <w:tc>
          <w:tcPr>
            <w:tcW w:w="433" w:type="dxa"/>
          </w:tcPr>
          <w:p w14:paraId="4CEC39BE" w14:textId="77777777" w:rsidR="004348A7" w:rsidRDefault="004348A7" w:rsidP="00604F12">
            <w:pPr>
              <w:jc w:val="center"/>
            </w:pPr>
            <w:r>
              <w:t>6</w:t>
            </w:r>
          </w:p>
        </w:tc>
        <w:tc>
          <w:tcPr>
            <w:tcW w:w="7925" w:type="dxa"/>
          </w:tcPr>
          <w:p w14:paraId="1D7018CC" w14:textId="77777777" w:rsidR="004348A7" w:rsidRPr="005E3B04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Vreedzame school</w:t>
            </w:r>
            <w:r>
              <w:rPr>
                <w:b/>
                <w:bCs/>
                <w:sz w:val="28"/>
                <w:szCs w:val="28"/>
              </w:rPr>
              <w:t>/nieuwe rekenmethode</w:t>
            </w:r>
          </w:p>
        </w:tc>
        <w:tc>
          <w:tcPr>
            <w:tcW w:w="851" w:type="dxa"/>
          </w:tcPr>
          <w:p w14:paraId="70741DBA" w14:textId="77777777" w:rsidR="004348A7" w:rsidRDefault="004348A7" w:rsidP="00604F12">
            <w:pPr>
              <w:jc w:val="center"/>
            </w:pPr>
            <w:r>
              <w:t>21:30</w:t>
            </w:r>
          </w:p>
        </w:tc>
      </w:tr>
      <w:tr w:rsidR="004348A7" w14:paraId="41604FB4" w14:textId="77777777" w:rsidTr="000F4E52">
        <w:tc>
          <w:tcPr>
            <w:tcW w:w="433" w:type="dxa"/>
          </w:tcPr>
          <w:p w14:paraId="3007D8D1" w14:textId="77777777" w:rsidR="004348A7" w:rsidRDefault="004348A7" w:rsidP="00604F12">
            <w:pPr>
              <w:jc w:val="center"/>
            </w:pPr>
            <w:r>
              <w:t>9</w:t>
            </w:r>
          </w:p>
        </w:tc>
        <w:tc>
          <w:tcPr>
            <w:tcW w:w="7925" w:type="dxa"/>
          </w:tcPr>
          <w:p w14:paraId="3815A663" w14:textId="77777777" w:rsidR="004348A7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Rondvraag</w:t>
            </w:r>
          </w:p>
          <w:p w14:paraId="402F0668" w14:textId="20491D9C" w:rsidR="004038E2" w:rsidRPr="004038E2" w:rsidRDefault="004348A7" w:rsidP="00AC2D65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t xml:space="preserve">Aanpassen website gegevens MR!! &gt; </w:t>
            </w:r>
            <w:r w:rsidR="004038E2">
              <w:t>MR-leden, agenda’s en notulen kloppen niet!! Niks aangepast!</w:t>
            </w:r>
          </w:p>
          <w:p w14:paraId="698BF463" w14:textId="77777777" w:rsidR="005B382D" w:rsidRPr="005B382D" w:rsidRDefault="004038E2" w:rsidP="005B382D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t>Inlooptijd – bel</w:t>
            </w:r>
          </w:p>
          <w:p w14:paraId="6F964FEF" w14:textId="3451F339" w:rsidR="005B382D" w:rsidRPr="005B382D" w:rsidRDefault="005B382D" w:rsidP="005B382D">
            <w:pPr>
              <w:pStyle w:val="Lijstalinea"/>
              <w:numPr>
                <w:ilvl w:val="0"/>
                <w:numId w:val="1"/>
              </w:numPr>
            </w:pPr>
            <w:r w:rsidRPr="005B382D">
              <w:t>Oproep nieuw mr-l</w:t>
            </w:r>
            <w:r>
              <w:t>id</w:t>
            </w:r>
            <w:r w:rsidRPr="005B382D">
              <w:t xml:space="preserve"> volgend schooljaar</w:t>
            </w:r>
          </w:p>
        </w:tc>
        <w:tc>
          <w:tcPr>
            <w:tcW w:w="851" w:type="dxa"/>
          </w:tcPr>
          <w:p w14:paraId="74858586" w14:textId="77777777" w:rsidR="004348A7" w:rsidRDefault="004348A7" w:rsidP="00604F12">
            <w:pPr>
              <w:jc w:val="center"/>
            </w:pPr>
            <w:r>
              <w:t>21:35</w:t>
            </w:r>
          </w:p>
        </w:tc>
      </w:tr>
      <w:tr w:rsidR="004348A7" w14:paraId="7F98B52F" w14:textId="77777777" w:rsidTr="000F4E52">
        <w:tc>
          <w:tcPr>
            <w:tcW w:w="433" w:type="dxa"/>
          </w:tcPr>
          <w:p w14:paraId="26DE8721" w14:textId="77777777" w:rsidR="004348A7" w:rsidRDefault="004348A7" w:rsidP="00604F12">
            <w:pPr>
              <w:jc w:val="center"/>
            </w:pPr>
            <w:r>
              <w:t>10</w:t>
            </w:r>
          </w:p>
        </w:tc>
        <w:tc>
          <w:tcPr>
            <w:tcW w:w="7925" w:type="dxa"/>
          </w:tcPr>
          <w:p w14:paraId="41F2D58E" w14:textId="77777777" w:rsidR="004348A7" w:rsidRPr="005E3B04" w:rsidRDefault="004348A7" w:rsidP="00604F12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Sluiting</w:t>
            </w:r>
          </w:p>
        </w:tc>
        <w:tc>
          <w:tcPr>
            <w:tcW w:w="851" w:type="dxa"/>
          </w:tcPr>
          <w:p w14:paraId="1BF776E3" w14:textId="77777777" w:rsidR="004348A7" w:rsidRDefault="004348A7" w:rsidP="00604F12">
            <w:pPr>
              <w:jc w:val="center"/>
            </w:pPr>
            <w:r>
              <w:t>21:45</w:t>
            </w:r>
          </w:p>
        </w:tc>
      </w:tr>
    </w:tbl>
    <w:p w14:paraId="01968DEA" w14:textId="77777777" w:rsidR="004038E2" w:rsidRDefault="004038E2"/>
    <w:p w14:paraId="72A72AD5" w14:textId="4D0CDD67" w:rsidR="0003489F" w:rsidRDefault="004348A7">
      <w:r>
        <w:t xml:space="preserve">Volgende vergadering: </w:t>
      </w:r>
      <w:r w:rsidR="004038E2">
        <w:t>26 mei</w:t>
      </w:r>
      <w:r>
        <w:t xml:space="preserve"> 2020</w:t>
      </w:r>
    </w:p>
    <w:sectPr w:rsidR="0003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032AF"/>
    <w:multiLevelType w:val="hybridMultilevel"/>
    <w:tmpl w:val="0A54A098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D01"/>
    <w:multiLevelType w:val="hybridMultilevel"/>
    <w:tmpl w:val="7C4CD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A7"/>
    <w:rsid w:val="0003489F"/>
    <w:rsid w:val="000C03B9"/>
    <w:rsid w:val="000F4E52"/>
    <w:rsid w:val="001B677F"/>
    <w:rsid w:val="00316622"/>
    <w:rsid w:val="004038E2"/>
    <w:rsid w:val="004348A7"/>
    <w:rsid w:val="004B4AE6"/>
    <w:rsid w:val="005B382D"/>
    <w:rsid w:val="00664ABB"/>
    <w:rsid w:val="007548D3"/>
    <w:rsid w:val="009D0F7A"/>
    <w:rsid w:val="00D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8F1"/>
  <w15:chartTrackingRefBased/>
  <w15:docId w15:val="{26E473EC-8D79-48FD-8787-8263988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48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48A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3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F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documenten/rapporten/2020/02/11/bijlage-sponsorconvenant-2020-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Koning</dc:creator>
  <cp:keywords/>
  <dc:description/>
  <cp:lastModifiedBy>Jeroen de Koning</cp:lastModifiedBy>
  <cp:revision>10</cp:revision>
  <dcterms:created xsi:type="dcterms:W3CDTF">2020-03-07T16:02:00Z</dcterms:created>
  <dcterms:modified xsi:type="dcterms:W3CDTF">2020-03-11T12:50:00Z</dcterms:modified>
</cp:coreProperties>
</file>