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D587" w14:textId="77777777" w:rsidR="00EA7A5F" w:rsidRDefault="5FB7689B" w:rsidP="00CB5805">
      <w:pPr>
        <w:tabs>
          <w:tab w:val="left" w:pos="90"/>
        </w:tabs>
        <w:rPr>
          <w:rFonts w:ascii="Calibri" w:hAnsi="Calibri" w:cs="Arial"/>
          <w:sz w:val="22"/>
          <w:szCs w:val="22"/>
          <w:lang w:val="nl-NL"/>
        </w:rPr>
      </w:pPr>
      <w:r>
        <w:rPr>
          <w:noProof/>
          <w:lang w:val="nl-NL" w:eastAsia="nl-NL"/>
        </w:rPr>
        <w:drawing>
          <wp:inline distT="0" distB="0" distL="0" distR="0" wp14:anchorId="0085A14F" wp14:editId="592C7E68">
            <wp:extent cx="3238500" cy="1409700"/>
            <wp:effectExtent l="0" t="0" r="0" b="0"/>
            <wp:docPr id="1732212862" name="Afbeelding 173221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1409700"/>
                    </a:xfrm>
                    <a:prstGeom prst="rect">
                      <a:avLst/>
                    </a:prstGeom>
                  </pic:spPr>
                </pic:pic>
              </a:graphicData>
            </a:graphic>
          </wp:inline>
        </w:drawing>
      </w:r>
      <w:r w:rsidR="00124FCE" w:rsidRPr="000E1C22">
        <w:rPr>
          <w:rFonts w:ascii="Calibri" w:hAnsi="Calibri" w:cs="Arial"/>
          <w:sz w:val="22"/>
          <w:szCs w:val="22"/>
          <w:lang w:val="nl-NL"/>
        </w:rPr>
        <w:tab/>
      </w:r>
      <w:r w:rsidR="00124FCE" w:rsidRPr="000E1C22">
        <w:rPr>
          <w:rFonts w:ascii="Calibri" w:hAnsi="Calibri" w:cs="Arial"/>
          <w:sz w:val="22"/>
          <w:szCs w:val="22"/>
          <w:lang w:val="nl-NL"/>
        </w:rPr>
        <w:tab/>
      </w:r>
      <w:r>
        <w:rPr>
          <w:rFonts w:ascii="Calibri" w:hAnsi="Calibri" w:cs="Arial"/>
          <w:sz w:val="22"/>
          <w:szCs w:val="22"/>
          <w:lang w:val="nl-NL"/>
        </w:rPr>
        <w:t xml:space="preserve">                         </w:t>
      </w:r>
      <w:r w:rsidR="000E7EB5">
        <w:rPr>
          <w:rFonts w:ascii="Calibri" w:hAnsi="Calibri" w:cs="Arial"/>
          <w:sz w:val="22"/>
          <w:szCs w:val="22"/>
          <w:lang w:val="nl-NL"/>
        </w:rPr>
        <w:t xml:space="preserve">            </w:t>
      </w:r>
      <w:proofErr w:type="gramStart"/>
      <w:r w:rsidR="00EA7A5F">
        <w:rPr>
          <w:rFonts w:ascii="Calibri" w:hAnsi="Calibri" w:cs="Arial"/>
          <w:sz w:val="22"/>
          <w:szCs w:val="22"/>
          <w:lang w:val="nl-NL"/>
        </w:rPr>
        <w:t>okt</w:t>
      </w:r>
      <w:proofErr w:type="gramEnd"/>
      <w:r w:rsidR="00EA7A5F">
        <w:rPr>
          <w:rFonts w:ascii="Calibri" w:hAnsi="Calibri" w:cs="Arial"/>
          <w:sz w:val="22"/>
          <w:szCs w:val="22"/>
          <w:lang w:val="nl-NL"/>
        </w:rPr>
        <w:t xml:space="preserve"> 2020</w:t>
      </w:r>
    </w:p>
    <w:p w14:paraId="4635CE00" w14:textId="00602C30" w:rsidR="00124FCE" w:rsidRPr="000E1C22" w:rsidRDefault="000E7EB5" w:rsidP="00CB5805">
      <w:pPr>
        <w:tabs>
          <w:tab w:val="left" w:pos="90"/>
        </w:tabs>
        <w:rPr>
          <w:rFonts w:ascii="Calibri" w:hAnsi="Calibri" w:cs="Arial"/>
          <w:b/>
          <w:sz w:val="22"/>
          <w:szCs w:val="22"/>
          <w:lang w:val="nl-NL"/>
        </w:rPr>
      </w:pPr>
      <w:r>
        <w:rPr>
          <w:rFonts w:ascii="Calibri" w:hAnsi="Calibri" w:cs="Arial"/>
          <w:sz w:val="22"/>
          <w:szCs w:val="22"/>
          <w:lang w:val="nl-NL"/>
        </w:rPr>
        <w:t xml:space="preserve">                  </w:t>
      </w:r>
    </w:p>
    <w:p w14:paraId="192CA9FF" w14:textId="77777777" w:rsidR="00124FCE" w:rsidRPr="000E1C22" w:rsidRDefault="00124FCE" w:rsidP="00CB5805">
      <w:pPr>
        <w:tabs>
          <w:tab w:val="left" w:pos="90"/>
        </w:tabs>
        <w:rPr>
          <w:rFonts w:ascii="Calibri" w:hAnsi="Calibri" w:cs="Arial"/>
          <w:b/>
          <w:sz w:val="22"/>
          <w:szCs w:val="22"/>
          <w:lang w:val="nl-NL"/>
        </w:rPr>
      </w:pPr>
    </w:p>
    <w:p w14:paraId="618266DD" w14:textId="77777777" w:rsidR="008F1C4B" w:rsidRPr="000E1C22" w:rsidRDefault="008F1C4B" w:rsidP="00CB5805">
      <w:pPr>
        <w:tabs>
          <w:tab w:val="left" w:pos="90"/>
        </w:tabs>
        <w:rPr>
          <w:rFonts w:ascii="Calibri" w:hAnsi="Calibri" w:cs="Arial"/>
          <w:b/>
          <w:sz w:val="22"/>
          <w:szCs w:val="22"/>
          <w:lang w:val="nl-NL"/>
        </w:rPr>
      </w:pPr>
    </w:p>
    <w:p w14:paraId="62B11435" w14:textId="77777777"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14:paraId="3E6132FC" w14:textId="539AF0C4" w:rsidR="00831E53" w:rsidRDefault="00CB5805" w:rsidP="00831E53">
      <w:pPr>
        <w:tabs>
          <w:tab w:val="left" w:pos="90"/>
        </w:tabs>
        <w:rPr>
          <w:rFonts w:ascii="Calibri" w:hAnsi="Calibri" w:cs="Arial"/>
          <w:sz w:val="22"/>
          <w:szCs w:val="22"/>
          <w:lang w:val="nl-NL"/>
        </w:rPr>
      </w:pPr>
      <w:r w:rsidRPr="152CCB37">
        <w:rPr>
          <w:rFonts w:ascii="Calibri" w:hAnsi="Calibri" w:cs="Arial"/>
          <w:sz w:val="22"/>
          <w:szCs w:val="22"/>
          <w:lang w:val="nl-NL"/>
        </w:rPr>
        <w:t>(</w:t>
      </w:r>
      <w:r w:rsidR="20F37A81" w:rsidRPr="152CCB37">
        <w:rPr>
          <w:rFonts w:ascii="Calibri" w:hAnsi="Calibri" w:cs="Arial"/>
          <w:sz w:val="22"/>
          <w:szCs w:val="22"/>
          <w:lang w:val="nl-NL"/>
        </w:rPr>
        <w:t>Basisschool</w:t>
      </w:r>
      <w:r w:rsidRPr="152CCB37">
        <w:rPr>
          <w:rFonts w:ascii="Calibri" w:hAnsi="Calibri" w:cs="Arial"/>
          <w:sz w:val="22"/>
          <w:szCs w:val="22"/>
          <w:lang w:val="nl-NL"/>
        </w:rPr>
        <w:t xml:space="preserve"> of speciale school voor basisonderwi</w:t>
      </w:r>
      <w:r w:rsidR="00831E53" w:rsidRPr="152CCB37">
        <w:rPr>
          <w:rFonts w:ascii="Calibri" w:hAnsi="Calibri" w:cs="Arial"/>
          <w:sz w:val="22"/>
          <w:szCs w:val="22"/>
          <w:lang w:val="nl-NL"/>
        </w:rPr>
        <w:t>js</w:t>
      </w:r>
      <w:r w:rsidR="005B728F" w:rsidRPr="152CCB37">
        <w:rPr>
          <w:rFonts w:ascii="Calibri" w:hAnsi="Calibri" w:cs="Arial"/>
          <w:sz w:val="22"/>
          <w:szCs w:val="22"/>
          <w:lang w:val="nl-NL"/>
        </w:rPr>
        <w:t>)</w:t>
      </w:r>
    </w:p>
    <w:p w14:paraId="31EDBF72" w14:textId="77777777" w:rsidR="00831E53" w:rsidRPr="000E1C22" w:rsidRDefault="00831E53" w:rsidP="00831E53">
      <w:pPr>
        <w:tabs>
          <w:tab w:val="left" w:pos="90"/>
        </w:tabs>
        <w:rPr>
          <w:rFonts w:ascii="Calibri" w:hAnsi="Calibri" w:cs="Arial"/>
          <w:sz w:val="22"/>
          <w:szCs w:val="22"/>
          <w:lang w:val="nl-NL"/>
        </w:rPr>
      </w:pPr>
    </w:p>
    <w:p w14:paraId="08D64059" w14:textId="2B80B71D" w:rsidR="00831E53" w:rsidRPr="000E1C22" w:rsidRDefault="302ED64F" w:rsidP="302ED64F">
      <w:pPr>
        <w:tabs>
          <w:tab w:val="left" w:pos="90"/>
        </w:tabs>
        <w:rPr>
          <w:rFonts w:ascii="Calibri" w:hAnsi="Calibri" w:cs="Arial"/>
          <w:b/>
          <w:bCs/>
          <w:sz w:val="22"/>
          <w:szCs w:val="22"/>
          <w:lang w:val="nl-NL"/>
        </w:rPr>
      </w:pPr>
      <w:r w:rsidRPr="302ED64F">
        <w:rPr>
          <w:rFonts w:ascii="Calibri" w:hAnsi="Calibri" w:cs="Arial"/>
          <w:b/>
          <w:bCs/>
          <w:sz w:val="22"/>
          <w:szCs w:val="22"/>
          <w:lang w:val="nl-NL"/>
        </w:rPr>
        <w:t>Medezeggenschapsreglement van de medezeggenschapsraad van BLICK op onderwijs te Capelle aan den IJssel</w:t>
      </w:r>
    </w:p>
    <w:p w14:paraId="1E6F5832" w14:textId="77777777" w:rsidR="00CB5805" w:rsidRPr="000E1C22" w:rsidRDefault="00CB5805" w:rsidP="302ED64F">
      <w:pPr>
        <w:keepLines/>
        <w:widowControl w:val="0"/>
        <w:tabs>
          <w:tab w:val="left" w:pos="90"/>
        </w:tabs>
        <w:rPr>
          <w:rFonts w:ascii="Calibri" w:hAnsi="Calibri" w:cs="Arial"/>
          <w:b/>
          <w:bCs/>
          <w:i/>
          <w:iCs/>
          <w:sz w:val="22"/>
          <w:szCs w:val="22"/>
          <w:lang w:val="nl-NL"/>
        </w:rPr>
      </w:pPr>
    </w:p>
    <w:p w14:paraId="3097430B" w14:textId="44C673A7" w:rsidR="00CB5805" w:rsidRPr="000E1C22" w:rsidRDefault="00CB5805" w:rsidP="00CB5805">
      <w:pPr>
        <w:keepLines/>
        <w:widowControl w:val="0"/>
        <w:tabs>
          <w:tab w:val="left" w:pos="90"/>
        </w:tabs>
        <w:rPr>
          <w:rFonts w:ascii="Calibri" w:hAnsi="Calibri" w:cs="Arial"/>
          <w:sz w:val="22"/>
          <w:szCs w:val="22"/>
          <w:lang w:val="nl-NL"/>
        </w:rPr>
      </w:pPr>
      <w:r w:rsidRPr="152CCB37">
        <w:rPr>
          <w:rFonts w:ascii="Calibri" w:hAnsi="Calibri" w:cs="Arial"/>
          <w:b/>
          <w:bCs/>
          <w:i/>
          <w:iCs/>
          <w:sz w:val="22"/>
          <w:szCs w:val="22"/>
          <w:lang w:val="nl-NL"/>
        </w:rPr>
        <w:t>Paragraaf 1</w:t>
      </w:r>
      <w:r w:rsidR="52E0546F" w:rsidRPr="152CCB37">
        <w:rPr>
          <w:rFonts w:ascii="Calibri" w:hAnsi="Calibri" w:cs="Arial"/>
          <w:b/>
          <w:bCs/>
          <w:i/>
          <w:iCs/>
          <w:sz w:val="22"/>
          <w:szCs w:val="22"/>
          <w:lang w:val="nl-NL"/>
        </w:rPr>
        <w:t xml:space="preserve"> </w:t>
      </w:r>
      <w:r w:rsidRPr="000E1C22">
        <w:rPr>
          <w:rFonts w:ascii="Calibri" w:hAnsi="Calibri" w:cs="Arial"/>
          <w:b/>
          <w:i/>
          <w:iCs/>
          <w:sz w:val="22"/>
          <w:szCs w:val="22"/>
          <w:lang w:val="nl-NL"/>
        </w:rPr>
        <w:tab/>
      </w:r>
      <w:r w:rsidRPr="152CCB37">
        <w:rPr>
          <w:rFonts w:ascii="Calibri" w:hAnsi="Calibri" w:cs="Arial"/>
          <w:b/>
          <w:bCs/>
          <w:i/>
          <w:iCs/>
          <w:sz w:val="22"/>
          <w:szCs w:val="22"/>
          <w:lang w:val="nl-NL"/>
        </w:rPr>
        <w:t>Algemeen</w:t>
      </w:r>
      <w:r w:rsidRPr="000E1C22">
        <w:rPr>
          <w:rFonts w:ascii="Calibri" w:hAnsi="Calibri" w:cs="Arial"/>
          <w:sz w:val="22"/>
          <w:szCs w:val="22"/>
          <w:lang w:val="nl-NL"/>
        </w:rPr>
        <w:br/>
      </w:r>
      <w:r w:rsidRPr="000E1C22">
        <w:rPr>
          <w:rFonts w:ascii="Calibri" w:hAnsi="Calibri" w:cs="Arial"/>
          <w:b/>
          <w:sz w:val="22"/>
          <w:szCs w:val="22"/>
          <w:lang w:val="nl-NL"/>
        </w:rPr>
        <w:br/>
      </w:r>
      <w:r w:rsidRPr="152CCB37">
        <w:rPr>
          <w:rFonts w:ascii="Calibri" w:hAnsi="Calibri" w:cs="Arial"/>
          <w:b/>
          <w:bCs/>
          <w:sz w:val="22"/>
          <w:szCs w:val="22"/>
          <w:lang w:val="nl-NL"/>
        </w:rPr>
        <w:t>Artikel 1</w:t>
      </w:r>
      <w:r w:rsidR="693BA446"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307A13F9" w:rsidR="005C470A" w:rsidRPr="000E1C22" w:rsidRDefault="302ED64F" w:rsidP="302ED64F">
      <w:pPr>
        <w:keepLines/>
        <w:widowControl w:val="0"/>
        <w:numPr>
          <w:ilvl w:val="0"/>
          <w:numId w:val="1"/>
        </w:numPr>
        <w:tabs>
          <w:tab w:val="left" w:pos="284"/>
        </w:tabs>
        <w:ind w:left="284" w:hanging="284"/>
        <w:rPr>
          <w:rFonts w:ascii="Calibri" w:hAnsi="Calibri" w:cs="Arial"/>
          <w:color w:val="000000" w:themeColor="text1"/>
          <w:sz w:val="22"/>
          <w:szCs w:val="22"/>
          <w:lang w:val="nl-NL"/>
        </w:rPr>
      </w:pPr>
      <w:proofErr w:type="gramStart"/>
      <w:r w:rsidRPr="302ED64F">
        <w:rPr>
          <w:rFonts w:ascii="Calibri" w:hAnsi="Calibri" w:cs="Arial"/>
          <w:sz w:val="22"/>
          <w:szCs w:val="22"/>
          <w:lang w:val="nl-NL"/>
        </w:rPr>
        <w:t>bevoegd</w:t>
      </w:r>
      <w:proofErr w:type="gramEnd"/>
      <w:r w:rsidRPr="302ED64F">
        <w:rPr>
          <w:rFonts w:ascii="Calibri" w:hAnsi="Calibri" w:cs="Arial"/>
          <w:sz w:val="22"/>
          <w:szCs w:val="22"/>
          <w:lang w:val="nl-NL"/>
        </w:rPr>
        <w:t xml:space="preserve"> gezag: college van bestuur BLICK op onderwijs;</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intern</w:t>
      </w:r>
      <w:r w:rsidR="00CE6B4B" w:rsidRPr="000E1C22">
        <w:rPr>
          <w:rFonts w:ascii="Calibri" w:hAnsi="Calibri" w:cs="Arial"/>
          <w:sz w:val="22"/>
          <w:szCs w:val="22"/>
          <w:lang w:val="nl-NL"/>
        </w:rPr>
        <w:t>e</w:t>
      </w:r>
      <w:proofErr w:type="gramEnd"/>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9E8B1DE"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AFB7BAD" w14:textId="1A741FE9" w:rsidR="00CB5805" w:rsidRPr="000E1C22" w:rsidRDefault="302ED64F" w:rsidP="302ED64F">
      <w:pPr>
        <w:keepLines/>
        <w:widowControl w:val="0"/>
        <w:numPr>
          <w:ilvl w:val="0"/>
          <w:numId w:val="1"/>
        </w:numPr>
        <w:tabs>
          <w:tab w:val="left" w:pos="284"/>
        </w:tabs>
        <w:ind w:left="284" w:hanging="284"/>
        <w:rPr>
          <w:rFonts w:ascii="Calibri" w:hAnsi="Calibri" w:cs="Arial"/>
          <w:sz w:val="22"/>
          <w:szCs w:val="22"/>
          <w:lang w:val="nl-NL"/>
        </w:rPr>
      </w:pPr>
      <w:proofErr w:type="gramStart"/>
      <w:r w:rsidRPr="302ED64F">
        <w:rPr>
          <w:rFonts w:ascii="Calibri" w:hAnsi="Calibri" w:cs="Arial"/>
          <w:sz w:val="22"/>
          <w:szCs w:val="22"/>
          <w:lang w:val="nl-NL"/>
        </w:rPr>
        <w:t>school</w:t>
      </w:r>
      <w:proofErr w:type="gramEnd"/>
      <w:r w:rsidRPr="302ED64F">
        <w:rPr>
          <w:rFonts w:ascii="Calibri" w:hAnsi="Calibri" w:cs="Arial"/>
          <w:sz w:val="22"/>
          <w:szCs w:val="22"/>
          <w:lang w:val="nl-NL"/>
        </w:rPr>
        <w:t>: OBS Kortland;</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leerlingen</w:t>
      </w:r>
      <w:proofErr w:type="gramEnd"/>
      <w:r w:rsidRPr="000E1C22">
        <w:rPr>
          <w:rFonts w:ascii="Calibri" w:hAnsi="Calibri" w:cs="Arial"/>
          <w:sz w:val="22"/>
          <w:szCs w:val="22"/>
          <w:lang w:val="nl-NL"/>
        </w:rPr>
        <w:t>: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ouders</w:t>
      </w:r>
      <w:proofErr w:type="gramEnd"/>
      <w:r w:rsidRPr="000E1C22">
        <w:rPr>
          <w:rFonts w:ascii="Calibri" w:hAnsi="Calibri" w:cs="Arial"/>
          <w:sz w:val="22"/>
          <w:szCs w:val="22"/>
          <w:lang w:val="nl-NL"/>
        </w:rPr>
        <w:t>:</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schoolleiding</w:t>
      </w:r>
      <w:proofErr w:type="gramEnd"/>
      <w:r w:rsidRPr="000E1C22">
        <w:rPr>
          <w:rFonts w:ascii="Calibri" w:hAnsi="Calibri" w:cs="Arial"/>
          <w:sz w:val="22"/>
          <w:szCs w:val="22"/>
          <w:lang w:val="nl-NL"/>
        </w:rPr>
        <w:t xml:space="preserve">: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personeel</w:t>
      </w:r>
      <w:proofErr w:type="gramEnd"/>
      <w:r w:rsidRPr="000E1C22">
        <w:rPr>
          <w:rFonts w:ascii="Calibri" w:hAnsi="Calibri" w:cs="Arial"/>
          <w:sz w:val="22"/>
          <w:szCs w:val="22"/>
          <w:lang w:val="nl-NL"/>
        </w:rPr>
        <w:t>: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geleding</w:t>
      </w:r>
      <w:proofErr w:type="gramEnd"/>
      <w:r w:rsidRPr="000E1C22">
        <w:rPr>
          <w:rFonts w:ascii="Calibri" w:hAnsi="Calibri" w:cs="Arial"/>
          <w:sz w:val="22"/>
          <w:szCs w:val="22"/>
          <w:lang w:val="nl-NL"/>
        </w:rPr>
        <w:t>: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themaraad</w:t>
      </w:r>
      <w:proofErr w:type="gramEnd"/>
      <w:r w:rsidRPr="000E1C22">
        <w:rPr>
          <w:rFonts w:ascii="Calibri" w:hAnsi="Calibri" w:cs="Arial"/>
          <w:sz w:val="22"/>
          <w:szCs w:val="22"/>
          <w:lang w:val="nl-NL"/>
        </w:rPr>
        <w:t xml:space="preserve">: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51E6D291"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152CCB37">
        <w:rPr>
          <w:rFonts w:ascii="Calibri" w:hAnsi="Calibri" w:cs="Arial"/>
          <w:b/>
          <w:bCs/>
          <w:i/>
          <w:iCs/>
          <w:sz w:val="22"/>
          <w:szCs w:val="22"/>
          <w:lang w:val="nl-NL"/>
        </w:rPr>
        <w:t>Paragraaf 2</w:t>
      </w:r>
      <w:r w:rsidR="079D81FF" w:rsidRPr="152CCB37">
        <w:rPr>
          <w:rFonts w:ascii="Calibri" w:hAnsi="Calibri" w:cs="Arial"/>
          <w:b/>
          <w:bCs/>
          <w:i/>
          <w:iCs/>
          <w:sz w:val="22"/>
          <w:szCs w:val="22"/>
          <w:lang w:val="nl-NL"/>
        </w:rPr>
        <w:t xml:space="preserve"> </w:t>
      </w:r>
      <w:r w:rsidRPr="000E1C22">
        <w:rPr>
          <w:rFonts w:ascii="Calibri" w:hAnsi="Calibri" w:cs="Arial"/>
          <w:b/>
          <w:i/>
          <w:iCs/>
          <w:sz w:val="22"/>
          <w:szCs w:val="22"/>
          <w:lang w:val="nl-NL"/>
        </w:rPr>
        <w:tab/>
      </w:r>
      <w:r w:rsidRPr="152CCB37">
        <w:rPr>
          <w:rFonts w:ascii="Calibri" w:hAnsi="Calibri" w:cs="Arial"/>
          <w:b/>
          <w:bCs/>
          <w:i/>
          <w:iCs/>
          <w:sz w:val="22"/>
          <w:szCs w:val="22"/>
          <w:lang w:val="nl-NL"/>
        </w:rPr>
        <w:t>De medezeggenschapsraad</w:t>
      </w:r>
      <w:r w:rsidRPr="000E1C22">
        <w:rPr>
          <w:rFonts w:ascii="Calibri" w:hAnsi="Calibri" w:cs="Arial"/>
          <w:b/>
          <w:sz w:val="22"/>
          <w:szCs w:val="22"/>
          <w:lang w:val="nl-NL"/>
        </w:rPr>
        <w:br/>
      </w:r>
      <w:r w:rsidRPr="000E1C22">
        <w:rPr>
          <w:rFonts w:ascii="Calibri" w:hAnsi="Calibri" w:cs="Arial"/>
          <w:b/>
          <w:sz w:val="22"/>
          <w:szCs w:val="22"/>
          <w:lang w:val="nl-NL"/>
        </w:rPr>
        <w:br/>
      </w:r>
      <w:r w:rsidRPr="152CCB37">
        <w:rPr>
          <w:rFonts w:ascii="Calibri" w:hAnsi="Calibri" w:cs="Arial"/>
          <w:b/>
          <w:bCs/>
          <w:sz w:val="22"/>
          <w:szCs w:val="22"/>
          <w:lang w:val="nl-NL"/>
        </w:rPr>
        <w:t>Artikel 2</w:t>
      </w:r>
      <w:r w:rsidR="039CBE0B"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MR</w:t>
      </w:r>
    </w:p>
    <w:p w14:paraId="107AF542" w14:textId="7E8E4C23"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152CCB37">
        <w:rPr>
          <w:rFonts w:ascii="Calibri" w:hAnsi="Calibri" w:cs="Arial"/>
          <w:b/>
          <w:bCs/>
          <w:sz w:val="22"/>
          <w:szCs w:val="22"/>
          <w:lang w:val="nl-NL"/>
        </w:rPr>
        <w:t>Artikel 3</w:t>
      </w:r>
      <w:r w:rsidR="01DFB576"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 xml:space="preserve">Omvang en samenstelling </w:t>
      </w:r>
      <w:r w:rsidR="00671513" w:rsidRPr="152CCB37">
        <w:rPr>
          <w:rFonts w:ascii="Calibri" w:hAnsi="Calibri" w:cs="Arial"/>
          <w:b/>
          <w:bCs/>
          <w:sz w:val="22"/>
          <w:szCs w:val="22"/>
          <w:lang w:val="nl-NL"/>
        </w:rPr>
        <w:t>MR</w:t>
      </w:r>
    </w:p>
    <w:p w14:paraId="581FB107" w14:textId="1B7A9A11" w:rsidR="00CB5805" w:rsidRPr="000E1C22" w:rsidRDefault="000E7EB5" w:rsidP="302ED64F">
      <w:pPr>
        <w:keepLines/>
        <w:widowControl w:val="0"/>
        <w:tabs>
          <w:tab w:val="left" w:pos="90"/>
        </w:tabs>
        <w:rPr>
          <w:rFonts w:ascii="Calibri" w:hAnsi="Calibri" w:cs="Arial"/>
          <w:sz w:val="22"/>
          <w:szCs w:val="22"/>
          <w:lang w:val="nl-NL"/>
        </w:rPr>
      </w:pPr>
      <w:r>
        <w:rPr>
          <w:rFonts w:ascii="Calibri" w:hAnsi="Calibri" w:cs="Arial"/>
          <w:sz w:val="22"/>
          <w:szCs w:val="22"/>
          <w:lang w:val="nl-NL"/>
        </w:rPr>
        <w:t>De MR bestaat uit 6</w:t>
      </w:r>
      <w:r w:rsidR="302ED64F" w:rsidRPr="302ED64F">
        <w:rPr>
          <w:rFonts w:ascii="Calibri" w:hAnsi="Calibri" w:cs="Arial"/>
          <w:sz w:val="22"/>
          <w:szCs w:val="22"/>
          <w:lang w:val="nl-NL"/>
        </w:rPr>
        <w:t xml:space="preserve"> leden van wie </w:t>
      </w:r>
    </w:p>
    <w:p w14:paraId="52D74165" w14:textId="080EA412" w:rsidR="00CB5805" w:rsidRPr="000E1C22" w:rsidRDefault="302ED64F" w:rsidP="302ED64F">
      <w:pPr>
        <w:keepLines/>
        <w:widowControl w:val="0"/>
        <w:numPr>
          <w:ilvl w:val="0"/>
          <w:numId w:val="2"/>
        </w:numPr>
        <w:tabs>
          <w:tab w:val="left" w:pos="284"/>
        </w:tabs>
        <w:ind w:left="0" w:firstLine="0"/>
        <w:rPr>
          <w:rFonts w:ascii="Calibri" w:hAnsi="Calibri" w:cs="Arial"/>
          <w:color w:val="000000" w:themeColor="text1"/>
          <w:sz w:val="22"/>
          <w:szCs w:val="22"/>
          <w:lang w:val="nl-NL"/>
        </w:rPr>
      </w:pPr>
      <w:r w:rsidRPr="302ED64F">
        <w:rPr>
          <w:rFonts w:ascii="Calibri" w:hAnsi="Calibri" w:cs="Arial"/>
          <w:sz w:val="22"/>
          <w:szCs w:val="22"/>
          <w:lang w:val="nl-NL"/>
        </w:rPr>
        <w:t>3 leden door en uit het personeel worden gekozen; en</w:t>
      </w:r>
    </w:p>
    <w:p w14:paraId="26F49017" w14:textId="3C8D864D" w:rsidR="00CB5805" w:rsidRPr="000E1C22" w:rsidRDefault="000E7EB5" w:rsidP="302ED64F">
      <w:pPr>
        <w:keepLines/>
        <w:widowControl w:val="0"/>
        <w:numPr>
          <w:ilvl w:val="0"/>
          <w:numId w:val="2"/>
        </w:numPr>
        <w:tabs>
          <w:tab w:val="left" w:pos="284"/>
        </w:tabs>
        <w:ind w:left="0" w:firstLine="0"/>
        <w:rPr>
          <w:rFonts w:ascii="Calibri" w:hAnsi="Calibri" w:cs="Arial"/>
          <w:sz w:val="22"/>
          <w:szCs w:val="22"/>
          <w:lang w:val="nl-NL"/>
        </w:rPr>
      </w:pPr>
      <w:r>
        <w:rPr>
          <w:rFonts w:ascii="Calibri" w:hAnsi="Calibri" w:cs="Arial"/>
          <w:sz w:val="22"/>
          <w:szCs w:val="22"/>
          <w:lang w:val="nl-NL"/>
        </w:rPr>
        <w:t>3</w:t>
      </w:r>
      <w:r w:rsidR="302ED64F" w:rsidRPr="302ED64F">
        <w:rPr>
          <w:rFonts w:ascii="Calibri" w:hAnsi="Calibri" w:cs="Arial"/>
          <w:sz w:val="22"/>
          <w:szCs w:val="22"/>
          <w:lang w:val="nl-NL"/>
        </w:rPr>
        <w:t xml:space="preserve"> leden door en uit de ouders worden gekozen.</w:t>
      </w:r>
    </w:p>
    <w:p w14:paraId="0F489860" w14:textId="77777777" w:rsidR="00CB5805" w:rsidRPr="000E1C22" w:rsidRDefault="00CB5805" w:rsidP="00CB5805">
      <w:pPr>
        <w:keepLines/>
        <w:widowControl w:val="0"/>
        <w:tabs>
          <w:tab w:val="left" w:pos="90"/>
        </w:tabs>
        <w:rPr>
          <w:rFonts w:ascii="Calibri" w:hAnsi="Calibri" w:cs="Arial"/>
          <w:sz w:val="22"/>
          <w:szCs w:val="22"/>
          <w:lang w:val="nl-NL"/>
        </w:rPr>
      </w:pP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480F7A" w:rsidR="00CB5805" w:rsidRPr="000E1C22" w:rsidRDefault="00CB5805" w:rsidP="00CB5805">
      <w:pPr>
        <w:keepLines/>
        <w:widowControl w:val="0"/>
        <w:tabs>
          <w:tab w:val="left" w:pos="90"/>
        </w:tabs>
        <w:rPr>
          <w:rFonts w:ascii="Calibri" w:hAnsi="Calibri" w:cs="Arial"/>
          <w:sz w:val="22"/>
          <w:szCs w:val="22"/>
          <w:lang w:val="nl-NL"/>
        </w:rPr>
      </w:pPr>
      <w:r w:rsidRPr="152CCB37">
        <w:rPr>
          <w:rFonts w:ascii="Calibri" w:hAnsi="Calibri" w:cs="Arial"/>
          <w:b/>
          <w:bCs/>
          <w:sz w:val="22"/>
          <w:szCs w:val="22"/>
          <w:lang w:val="nl-NL"/>
        </w:rPr>
        <w:lastRenderedPageBreak/>
        <w:t>Artikel 4</w:t>
      </w:r>
      <w:r w:rsidR="5C383F92"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Onverenigbaarheden</w:t>
      </w:r>
    </w:p>
    <w:p w14:paraId="41529856" w14:textId="140BB8A8" w:rsidR="52B55FC9" w:rsidRDefault="52B55FC9" w:rsidP="52B55FC9">
      <w:pPr>
        <w:numPr>
          <w:ilvl w:val="0"/>
          <w:numId w:val="4"/>
        </w:numPr>
        <w:ind w:left="284" w:hanging="284"/>
        <w:rPr>
          <w:rFonts w:ascii="Calibri" w:hAnsi="Calibri" w:cs="Arial"/>
          <w:sz w:val="22"/>
          <w:szCs w:val="22"/>
          <w:lang w:val="nl-NL"/>
        </w:rPr>
      </w:pPr>
      <w:r w:rsidRPr="52B55FC9">
        <w:rPr>
          <w:rFonts w:ascii="Calibri" w:hAnsi="Calibri" w:cs="Arial"/>
          <w:sz w:val="22"/>
          <w:szCs w:val="22"/>
          <w:lang w:val="nl-NL"/>
        </w:rPr>
        <w:t>Personen die deel uitmaken van het bevoegd gezag, raad van toezicht en directie kunnen geen zitting nemen in de MR.</w:t>
      </w:r>
    </w:p>
    <w:p w14:paraId="49A15E63" w14:textId="77777777" w:rsidR="00CB5805" w:rsidRPr="000E1C22" w:rsidRDefault="52B55FC9" w:rsidP="52B55FC9">
      <w:pPr>
        <w:keepLines/>
        <w:widowControl w:val="0"/>
        <w:numPr>
          <w:ilvl w:val="0"/>
          <w:numId w:val="4"/>
        </w:numPr>
        <w:tabs>
          <w:tab w:val="left" w:pos="284"/>
        </w:tabs>
        <w:ind w:left="284" w:hanging="284"/>
        <w:rPr>
          <w:rFonts w:ascii="Calibri" w:hAnsi="Calibri" w:cs="Arial"/>
          <w:sz w:val="22"/>
          <w:szCs w:val="22"/>
          <w:lang w:val="nl-NL"/>
        </w:rPr>
      </w:pPr>
      <w:r w:rsidRPr="52B55FC9">
        <w:rPr>
          <w:rFonts w:ascii="Calibri" w:hAnsi="Calibri" w:cs="Arial"/>
          <w:sz w:val="22"/>
          <w:szCs w:val="22"/>
          <w:lang w:val="nl-NL"/>
        </w:rPr>
        <w:t>Een personeelslid dat is opgedragen om namens het bevoegd gezag op te treden in besprekingen met de MR kan niet tevens lid zijn van de MR.</w:t>
      </w:r>
    </w:p>
    <w:p w14:paraId="14247343" w14:textId="686E5E29" w:rsidR="52B55FC9" w:rsidRDefault="52B55FC9" w:rsidP="52B55FC9">
      <w:pPr>
        <w:numPr>
          <w:ilvl w:val="0"/>
          <w:numId w:val="4"/>
        </w:numPr>
        <w:ind w:left="284" w:hanging="284"/>
        <w:rPr>
          <w:sz w:val="22"/>
          <w:szCs w:val="22"/>
          <w:lang w:val="nl-NL"/>
        </w:rPr>
      </w:pPr>
      <w:r w:rsidRPr="52B55FC9">
        <w:rPr>
          <w:rFonts w:ascii="Calibri" w:hAnsi="Calibri" w:cs="Arial"/>
          <w:sz w:val="22"/>
          <w:szCs w:val="22"/>
          <w:lang w:val="nl-NL"/>
        </w:rPr>
        <w:t>Een personeelslid met kinderen op school, kan geen lid zijn van de oudergeleding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471E5DD9" w:rsidR="00CB5805" w:rsidRPr="000E1C22" w:rsidRDefault="00CB5805" w:rsidP="00CB5805">
      <w:pPr>
        <w:tabs>
          <w:tab w:val="left" w:pos="90"/>
        </w:tabs>
        <w:rPr>
          <w:rFonts w:ascii="Calibri" w:hAnsi="Calibri" w:cs="Arial"/>
          <w:sz w:val="22"/>
          <w:szCs w:val="22"/>
          <w:lang w:val="nl-NL"/>
        </w:rPr>
      </w:pPr>
      <w:r w:rsidRPr="152CCB37">
        <w:rPr>
          <w:rFonts w:ascii="Calibri" w:hAnsi="Calibri" w:cs="Arial"/>
          <w:b/>
          <w:bCs/>
          <w:sz w:val="22"/>
          <w:szCs w:val="22"/>
          <w:lang w:val="nl-NL"/>
        </w:rPr>
        <w:t>Artikel 5</w:t>
      </w:r>
      <w:r w:rsidR="675912C6"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Zittingsduur</w:t>
      </w:r>
    </w:p>
    <w:p w14:paraId="1689AB8D" w14:textId="79C4AD47" w:rsidR="00CB5805" w:rsidRPr="000E1C22" w:rsidRDefault="302ED64F" w:rsidP="302ED64F">
      <w:pPr>
        <w:numPr>
          <w:ilvl w:val="0"/>
          <w:numId w:val="3"/>
        </w:numPr>
        <w:tabs>
          <w:tab w:val="left" w:pos="284"/>
        </w:tabs>
        <w:ind w:left="284" w:hanging="284"/>
        <w:rPr>
          <w:rFonts w:ascii="Calibri" w:hAnsi="Calibri" w:cs="Arial"/>
          <w:sz w:val="22"/>
          <w:szCs w:val="22"/>
          <w:lang w:val="nl-NL"/>
        </w:rPr>
      </w:pPr>
      <w:r w:rsidRPr="302ED64F">
        <w:rPr>
          <w:rFonts w:ascii="Calibri" w:hAnsi="Calibri" w:cs="Arial"/>
          <w:sz w:val="22"/>
          <w:szCs w:val="22"/>
          <w:lang w:val="nl-NL"/>
        </w:rPr>
        <w:t>Een lid van de MR heeft zitting voor een periode van 4</w:t>
      </w:r>
      <w:r w:rsidRPr="302ED64F">
        <w:rPr>
          <w:rFonts w:ascii="Calibri" w:hAnsi="Calibri" w:cs="Arial"/>
          <w:color w:val="FF0000"/>
          <w:sz w:val="22"/>
          <w:szCs w:val="22"/>
          <w:lang w:val="nl-NL"/>
        </w:rPr>
        <w:t xml:space="preserve"> </w:t>
      </w:r>
      <w:r w:rsidRPr="302ED64F">
        <w:rPr>
          <w:rFonts w:ascii="Calibri" w:hAnsi="Calibri" w:cs="Arial"/>
          <w:sz w:val="22"/>
          <w:szCs w:val="22"/>
          <w:lang w:val="nl-NL"/>
        </w:rPr>
        <w:t>jaar.</w:t>
      </w:r>
    </w:p>
    <w:p w14:paraId="3A86F75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door</w:t>
      </w:r>
      <w:proofErr w:type="gramEnd"/>
      <w:r w:rsidRPr="000E1C22">
        <w:rPr>
          <w:rFonts w:ascii="Calibri" w:hAnsi="Calibri" w:cs="Arial"/>
          <w:sz w:val="22"/>
          <w:szCs w:val="22"/>
          <w:lang w:val="nl-NL"/>
        </w:rPr>
        <w:t xml:space="preserve">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door</w:t>
      </w:r>
      <w:proofErr w:type="gramEnd"/>
      <w:r w:rsidRPr="000E1C22">
        <w:rPr>
          <w:rFonts w:ascii="Calibri" w:hAnsi="Calibri" w:cs="Arial"/>
          <w:sz w:val="22"/>
          <w:szCs w:val="22"/>
          <w:lang w:val="nl-NL"/>
        </w:rPr>
        <w:t xml:space="preserve">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zodra</w:t>
      </w:r>
      <w:proofErr w:type="gramEnd"/>
      <w:r w:rsidRPr="000E1C22">
        <w:rPr>
          <w:rFonts w:ascii="Calibri" w:hAnsi="Calibri" w:cs="Arial"/>
          <w:sz w:val="22"/>
          <w:szCs w:val="22"/>
          <w:lang w:val="nl-NL"/>
        </w:rPr>
        <w:t xml:space="preserve"> een lid geen deel meer uitmaakt van de geleding waaruit en waardoor hij is gekozen.</w:t>
      </w:r>
    </w:p>
    <w:p w14:paraId="57FA0C4B" w14:textId="2ED52DCE"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152CCB37">
        <w:rPr>
          <w:rFonts w:ascii="Calibri" w:hAnsi="Calibri" w:cs="Arial"/>
          <w:b/>
          <w:bCs/>
          <w:i/>
          <w:iCs/>
          <w:sz w:val="22"/>
          <w:szCs w:val="22"/>
          <w:lang w:val="nl-NL"/>
        </w:rPr>
        <w:t>Paragraaf 3</w:t>
      </w:r>
      <w:r w:rsidR="4E6F99C2" w:rsidRPr="152CCB37">
        <w:rPr>
          <w:rFonts w:ascii="Calibri" w:hAnsi="Calibri" w:cs="Arial"/>
          <w:b/>
          <w:bCs/>
          <w:i/>
          <w:iCs/>
          <w:sz w:val="22"/>
          <w:szCs w:val="22"/>
          <w:lang w:val="nl-NL"/>
        </w:rPr>
        <w:t xml:space="preserve"> </w:t>
      </w:r>
      <w:r w:rsidR="00F40751" w:rsidRPr="000E1C22">
        <w:rPr>
          <w:rFonts w:ascii="Calibri" w:hAnsi="Calibri" w:cs="Arial"/>
          <w:b/>
          <w:i/>
          <w:iCs/>
          <w:sz w:val="22"/>
          <w:szCs w:val="22"/>
          <w:lang w:val="nl-NL"/>
        </w:rPr>
        <w:tab/>
      </w:r>
      <w:r w:rsidRPr="152CCB37">
        <w:rPr>
          <w:rFonts w:ascii="Calibri" w:hAnsi="Calibri" w:cs="Arial"/>
          <w:b/>
          <w:bCs/>
          <w:i/>
          <w:iCs/>
          <w:sz w:val="22"/>
          <w:szCs w:val="22"/>
          <w:lang w:val="nl-NL"/>
        </w:rPr>
        <w:t>Verkiezing</w:t>
      </w:r>
      <w:r w:rsidR="00F40751" w:rsidRPr="152CCB37">
        <w:rPr>
          <w:rFonts w:ascii="Calibri" w:hAnsi="Calibri" w:cs="Arial"/>
          <w:b/>
          <w:bCs/>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r>
      <w:r w:rsidRPr="152CCB37">
        <w:rPr>
          <w:rFonts w:ascii="Calibri" w:hAnsi="Calibri" w:cs="Arial"/>
          <w:b/>
          <w:bCs/>
          <w:sz w:val="22"/>
          <w:szCs w:val="22"/>
          <w:lang w:val="nl-NL"/>
        </w:rPr>
        <w:t>Artikel 6</w:t>
      </w:r>
      <w:r w:rsidR="282D0FA9"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r>
      <w:r w:rsidRPr="152CCB37">
        <w:rPr>
          <w:rFonts w:ascii="Calibri" w:hAnsi="Calibri" w:cs="Arial"/>
          <w:b/>
          <w:bCs/>
          <w:sz w:val="22"/>
          <w:szCs w:val="22"/>
          <w:lang w:val="nl-NL"/>
        </w:rPr>
        <w:t>Artikel 7</w:t>
      </w:r>
      <w:r w:rsidR="3135C6A1"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1FAC593D" w:rsidR="00CB5805" w:rsidRPr="000E1C22" w:rsidRDefault="00CB5805" w:rsidP="00CB5805">
      <w:pPr>
        <w:tabs>
          <w:tab w:val="left" w:pos="90"/>
        </w:tabs>
        <w:rPr>
          <w:rFonts w:ascii="Calibri" w:hAnsi="Calibri" w:cs="Arial"/>
          <w:sz w:val="22"/>
          <w:szCs w:val="22"/>
          <w:lang w:val="nl-NL"/>
        </w:rPr>
      </w:pPr>
      <w:r w:rsidRPr="152CCB37">
        <w:rPr>
          <w:rFonts w:ascii="Calibri" w:hAnsi="Calibri" w:cs="Arial"/>
          <w:b/>
          <w:bCs/>
          <w:sz w:val="22"/>
          <w:szCs w:val="22"/>
          <w:lang w:val="nl-NL"/>
        </w:rPr>
        <w:t>Artikel 8</w:t>
      </w:r>
      <w:r w:rsidR="6B6EDB62"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Verkiesbare en kiesgerechtigde personen</w:t>
      </w:r>
    </w:p>
    <w:p w14:paraId="14B5F5C5" w14:textId="6F782629" w:rsidR="00CB5805" w:rsidRPr="000E1C22" w:rsidRDefault="00CB5805" w:rsidP="302ED64F">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302ED64F">
        <w:rPr>
          <w:rFonts w:ascii="Calibri" w:hAnsi="Calibri" w:cs="Arial"/>
          <w:b/>
          <w:bCs/>
          <w:sz w:val="22"/>
          <w:szCs w:val="22"/>
          <w:lang w:val="nl-NL"/>
        </w:rPr>
        <w:t>Artikel 9</w:t>
      </w:r>
      <w:r w:rsidR="3634491C" w:rsidRPr="302ED64F">
        <w:rPr>
          <w:rFonts w:ascii="Calibri" w:hAnsi="Calibri" w:cs="Arial"/>
          <w:b/>
          <w:bCs/>
          <w:sz w:val="22"/>
          <w:szCs w:val="22"/>
          <w:lang w:val="nl-NL"/>
        </w:rPr>
        <w:t xml:space="preserve"> </w:t>
      </w:r>
      <w:r w:rsidRPr="000E1C22">
        <w:rPr>
          <w:rFonts w:ascii="Calibri" w:hAnsi="Calibri" w:cs="Arial"/>
          <w:b/>
          <w:sz w:val="22"/>
          <w:szCs w:val="22"/>
          <w:lang w:val="nl-NL"/>
        </w:rPr>
        <w:tab/>
      </w:r>
      <w:r w:rsidRPr="302ED64F">
        <w:rPr>
          <w:rFonts w:ascii="Calibri" w:hAnsi="Calibri" w:cs="Arial"/>
          <w:b/>
          <w:bCs/>
          <w:sz w:val="22"/>
          <w:szCs w:val="22"/>
          <w:lang w:val="nl-NL"/>
        </w:rPr>
        <w:t>Bekendmaking verkiesbare en kiesgerechtigde personen</w:t>
      </w:r>
      <w:r w:rsidR="003400B0" w:rsidRPr="000E1C22">
        <w:rPr>
          <w:rFonts w:ascii="Calibri" w:hAnsi="Calibri" w:cs="Arial"/>
          <w:sz w:val="22"/>
          <w:szCs w:val="22"/>
          <w:lang w:val="nl-NL"/>
        </w:rPr>
        <w:br/>
        <w:t>De MR stelt 1 maand</w:t>
      </w:r>
      <w:r w:rsidR="003400B0"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04B56CC0" w:rsidR="00CB5805" w:rsidRPr="000E1C22" w:rsidRDefault="00CB5805" w:rsidP="00CB5805">
      <w:pPr>
        <w:tabs>
          <w:tab w:val="left" w:pos="90"/>
        </w:tabs>
        <w:rPr>
          <w:rFonts w:ascii="Calibri" w:hAnsi="Calibri" w:cs="Arial"/>
          <w:sz w:val="22"/>
          <w:szCs w:val="22"/>
          <w:lang w:val="nl-NL"/>
        </w:rPr>
      </w:pPr>
      <w:r w:rsidRPr="152CCB37">
        <w:rPr>
          <w:rFonts w:ascii="Calibri" w:hAnsi="Calibri" w:cs="Arial"/>
          <w:b/>
          <w:bCs/>
          <w:sz w:val="22"/>
          <w:szCs w:val="22"/>
          <w:lang w:val="nl-NL"/>
        </w:rPr>
        <w:t>Artikel 10</w:t>
      </w:r>
      <w:r w:rsidR="4112ACC9"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52376354"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lastRenderedPageBreak/>
        <w:t>Artikel 11</w:t>
      </w:r>
      <w:r w:rsidR="7F8D07ED" w:rsidRPr="000E1C22">
        <w:rPr>
          <w:rFonts w:ascii="Calibri" w:hAnsi="Calibri" w:cs="Arial"/>
          <w:b/>
          <w:bCs/>
          <w:sz w:val="22"/>
          <w:szCs w:val="22"/>
          <w:lang w:val="nl-NL"/>
        </w:rPr>
        <w:t xml:space="preserve"> </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6DA0F76B"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7FFF33B0" w:rsidRPr="000E1C22">
        <w:rPr>
          <w:rFonts w:ascii="Calibri" w:hAnsi="Calibri" w:cs="Arial"/>
          <w:b/>
          <w:bCs/>
          <w:sz w:val="22"/>
          <w:szCs w:val="22"/>
          <w:lang w:val="nl-NL"/>
        </w:rPr>
        <w:t xml:space="preserve"> </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3E43E86F"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1201A779" w:rsidRPr="000E1C22">
        <w:rPr>
          <w:rFonts w:ascii="Calibri" w:hAnsi="Calibri" w:cs="Arial"/>
          <w:b/>
          <w:bCs/>
          <w:sz w:val="22"/>
          <w:szCs w:val="22"/>
          <w:lang w:val="nl-NL"/>
        </w:rPr>
        <w:t xml:space="preserve"> </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2717BD50" w:rsidR="00CB5805" w:rsidRPr="000E1C22" w:rsidRDefault="00CB5805" w:rsidP="00CB5805">
      <w:pPr>
        <w:tabs>
          <w:tab w:val="left" w:pos="90"/>
        </w:tabs>
        <w:rPr>
          <w:rFonts w:ascii="Calibri" w:hAnsi="Calibri" w:cs="Arial"/>
          <w:sz w:val="22"/>
          <w:szCs w:val="22"/>
          <w:lang w:val="nl-NL"/>
        </w:rPr>
      </w:pPr>
      <w:bookmarkStart w:id="0" w:name="_GoBack"/>
      <w:r w:rsidRPr="000E1C22">
        <w:rPr>
          <w:rFonts w:ascii="Calibri" w:hAnsi="Calibri" w:cs="Arial"/>
          <w:b/>
          <w:bCs/>
          <w:sz w:val="22"/>
          <w:szCs w:val="22"/>
          <w:lang w:val="nl-NL"/>
        </w:rPr>
        <w:t>Artikel 14</w:t>
      </w:r>
      <w:r w:rsidR="7C0BD75E" w:rsidRPr="000E1C22">
        <w:rPr>
          <w:rFonts w:ascii="Calibri" w:hAnsi="Calibri" w:cs="Arial"/>
          <w:b/>
          <w:bCs/>
          <w:sz w:val="22"/>
          <w:szCs w:val="22"/>
          <w:lang w:val="nl-NL"/>
        </w:rPr>
        <w:t xml:space="preserve"> </w:t>
      </w:r>
      <w:r w:rsidRPr="000E1C22">
        <w:rPr>
          <w:rFonts w:ascii="Calibri" w:hAnsi="Calibri" w:cs="Arial"/>
          <w:b/>
          <w:bCs/>
          <w:sz w:val="22"/>
          <w:szCs w:val="22"/>
          <w:lang w:val="nl-NL"/>
        </w:rPr>
        <w:tab/>
        <w:t>Tussentijdse vacature</w:t>
      </w:r>
    </w:p>
    <w:p w14:paraId="3798E8A2" w14:textId="4F9BB4CF"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 geval van een tussentijdse vacature</w:t>
      </w:r>
      <w:r w:rsidR="00D17A8E">
        <w:rPr>
          <w:rFonts w:ascii="Calibri" w:hAnsi="Calibri" w:cs="Arial"/>
          <w:sz w:val="22"/>
          <w:szCs w:val="22"/>
          <w:lang w:val="nl-NL"/>
        </w:rPr>
        <w:t xml:space="preserve">, naar verwachting 3 maanden of langer niet deel kunnen nemen aan de </w:t>
      </w:r>
      <w:proofErr w:type="gramStart"/>
      <w:r w:rsidR="00D17A8E">
        <w:rPr>
          <w:rFonts w:ascii="Calibri" w:hAnsi="Calibri" w:cs="Arial"/>
          <w:sz w:val="22"/>
          <w:szCs w:val="22"/>
          <w:lang w:val="nl-NL"/>
        </w:rPr>
        <w:t xml:space="preserve">MR, </w:t>
      </w:r>
      <w:r w:rsidRPr="000E1C22">
        <w:rPr>
          <w:rFonts w:ascii="Calibri" w:hAnsi="Calibri" w:cs="Arial"/>
          <w:sz w:val="22"/>
          <w:szCs w:val="22"/>
          <w:lang w:val="nl-NL"/>
        </w:rPr>
        <w:t xml:space="preserve"> wijst</w:t>
      </w:r>
      <w:proofErr w:type="gramEnd"/>
      <w:r w:rsidRPr="000E1C22">
        <w:rPr>
          <w:rFonts w:ascii="Calibri" w:hAnsi="Calibri" w:cs="Arial"/>
          <w:sz w:val="22"/>
          <w:szCs w:val="22"/>
          <w:lang w:val="nl-NL"/>
        </w:rPr>
        <w:t xml:space="preserve">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bookmarkEnd w:id="0"/>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38C2EC2" w14:textId="77777777" w:rsidR="00291D48" w:rsidRPr="00291D48"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p>
    <w:p w14:paraId="1C89422C" w14:textId="22859878" w:rsidR="00CB5805" w:rsidRPr="000E1C22" w:rsidRDefault="00CB5805" w:rsidP="00D17A8E">
      <w:pPr>
        <w:tabs>
          <w:tab w:val="left" w:pos="284"/>
        </w:tabs>
        <w:rPr>
          <w:rFonts w:ascii="Calibri" w:hAnsi="Calibri" w:cs="Arial"/>
          <w:b/>
          <w:bCs/>
          <w:sz w:val="22"/>
          <w:szCs w:val="22"/>
          <w:lang w:val="nl-NL"/>
        </w:rPr>
      </w:pPr>
      <w:r w:rsidRPr="000E1C22">
        <w:rPr>
          <w:rFonts w:ascii="Calibri" w:hAnsi="Calibri" w:cs="Arial"/>
          <w:sz w:val="22"/>
          <w:szCs w:val="22"/>
          <w:lang w:val="nl-NL"/>
        </w:rPr>
        <w:br/>
      </w:r>
    </w:p>
    <w:p w14:paraId="58BC64B5" w14:textId="4D295D83" w:rsidR="00CB5805" w:rsidRPr="000E1C22" w:rsidRDefault="00CB5805" w:rsidP="00CB5805">
      <w:pPr>
        <w:tabs>
          <w:tab w:val="left" w:pos="90"/>
        </w:tabs>
        <w:rPr>
          <w:rFonts w:ascii="Calibri" w:hAnsi="Calibri" w:cs="Arial"/>
          <w:sz w:val="22"/>
          <w:szCs w:val="22"/>
          <w:lang w:val="nl-NL"/>
        </w:rPr>
      </w:pPr>
      <w:r w:rsidRPr="152CCB37">
        <w:rPr>
          <w:rFonts w:ascii="Calibri" w:hAnsi="Calibri" w:cs="Arial"/>
          <w:b/>
          <w:bCs/>
          <w:i/>
          <w:iCs/>
          <w:sz w:val="22"/>
          <w:szCs w:val="22"/>
          <w:lang w:val="nl-NL"/>
        </w:rPr>
        <w:t>Paragraaf 4</w:t>
      </w:r>
      <w:r w:rsidR="534D8EC8" w:rsidRPr="152CCB37">
        <w:rPr>
          <w:rFonts w:ascii="Calibri" w:hAnsi="Calibri" w:cs="Arial"/>
          <w:b/>
          <w:bCs/>
          <w:i/>
          <w:iCs/>
          <w:sz w:val="22"/>
          <w:szCs w:val="22"/>
          <w:lang w:val="nl-NL"/>
        </w:rPr>
        <w:t xml:space="preserve"> </w:t>
      </w:r>
      <w:r w:rsidRPr="000E1C22">
        <w:rPr>
          <w:rFonts w:ascii="Calibri" w:hAnsi="Calibri" w:cs="Arial"/>
          <w:b/>
          <w:bCs/>
          <w:i/>
          <w:iCs/>
          <w:sz w:val="22"/>
          <w:szCs w:val="22"/>
          <w:lang w:val="nl-NL"/>
        </w:rPr>
        <w:tab/>
      </w:r>
      <w:r w:rsidRPr="152CCB37">
        <w:rPr>
          <w:rFonts w:ascii="Calibri" w:hAnsi="Calibri" w:cs="Arial"/>
          <w:b/>
          <w:bCs/>
          <w:i/>
          <w:iCs/>
          <w:sz w:val="22"/>
          <w:szCs w:val="22"/>
          <w:lang w:val="nl-NL"/>
        </w:rPr>
        <w:t xml:space="preserve">Algemene taken en bevoegdheden van de </w:t>
      </w:r>
      <w:r w:rsidR="00671513" w:rsidRPr="152CCB37">
        <w:rPr>
          <w:rFonts w:ascii="Calibri" w:hAnsi="Calibri" w:cs="Arial"/>
          <w:b/>
          <w:bCs/>
          <w:i/>
          <w:iCs/>
          <w:sz w:val="22"/>
          <w:szCs w:val="22"/>
          <w:lang w:val="nl-NL"/>
        </w:rPr>
        <w:t>MR</w:t>
      </w:r>
      <w:r w:rsidRPr="000E1C22">
        <w:rPr>
          <w:rFonts w:ascii="Calibri" w:hAnsi="Calibri" w:cs="Arial"/>
          <w:sz w:val="22"/>
          <w:szCs w:val="22"/>
          <w:lang w:val="nl-NL"/>
        </w:rPr>
        <w:br/>
      </w:r>
    </w:p>
    <w:p w14:paraId="4E7049FF" w14:textId="6BE29F6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3F0DE1E7" w:rsidRPr="000E1C22">
        <w:rPr>
          <w:rFonts w:ascii="Calibri" w:hAnsi="Calibri" w:cs="Arial"/>
          <w:b/>
          <w:bCs/>
          <w:sz w:val="22"/>
          <w:szCs w:val="22"/>
          <w:lang w:val="nl-NL"/>
        </w:rPr>
        <w:t xml:space="preserve"> </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4300FAF5"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152CCB37">
        <w:rPr>
          <w:rFonts w:ascii="Calibri" w:hAnsi="Calibri" w:cs="Arial"/>
          <w:b/>
          <w:bCs/>
          <w:sz w:val="22"/>
          <w:szCs w:val="22"/>
          <w:lang w:val="nl-NL"/>
        </w:rPr>
        <w:t xml:space="preserve">Artikel </w:t>
      </w:r>
      <w:r w:rsidR="00C752E6" w:rsidRPr="152CCB37">
        <w:rPr>
          <w:rFonts w:ascii="Calibri" w:hAnsi="Calibri" w:cs="Arial"/>
          <w:b/>
          <w:bCs/>
          <w:sz w:val="22"/>
          <w:szCs w:val="22"/>
          <w:lang w:val="nl-NL"/>
        </w:rPr>
        <w:t>16</w:t>
      </w:r>
      <w:r w:rsidR="136BD4D2" w:rsidRPr="152CCB37">
        <w:rPr>
          <w:rFonts w:ascii="Calibri" w:hAnsi="Calibri" w:cs="Arial"/>
          <w:b/>
          <w:bCs/>
          <w:sz w:val="22"/>
          <w:szCs w:val="22"/>
          <w:lang w:val="nl-NL"/>
        </w:rPr>
        <w:t xml:space="preserve"> </w:t>
      </w:r>
      <w:r w:rsidR="004021F8" w:rsidRPr="000E1C22">
        <w:rPr>
          <w:rFonts w:ascii="Calibri" w:hAnsi="Calibri" w:cs="Arial"/>
          <w:b/>
          <w:sz w:val="22"/>
          <w:szCs w:val="22"/>
          <w:lang w:val="nl-NL"/>
        </w:rPr>
        <w:tab/>
      </w:r>
      <w:r w:rsidR="004021F8" w:rsidRPr="152CCB37">
        <w:rPr>
          <w:rFonts w:ascii="Calibri" w:hAnsi="Calibri" w:cs="Arial"/>
          <w:b/>
          <w:bCs/>
          <w:sz w:val="22"/>
          <w:szCs w:val="22"/>
          <w:lang w:val="nl-NL"/>
        </w:rPr>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3B7AB12" w:rsidR="00C752E6" w:rsidRPr="000E1C22" w:rsidRDefault="00C752E6" w:rsidP="00C752E6">
      <w:pPr>
        <w:rPr>
          <w:rFonts w:ascii="Calibri" w:hAnsi="Calibri"/>
          <w:sz w:val="22"/>
          <w:szCs w:val="22"/>
          <w:lang w:val="nl-NL"/>
        </w:rPr>
      </w:pPr>
      <w:r w:rsidRPr="152CCB37">
        <w:rPr>
          <w:rFonts w:ascii="Calibri" w:hAnsi="Calibri"/>
          <w:b/>
          <w:bCs/>
          <w:sz w:val="22"/>
          <w:szCs w:val="22"/>
          <w:lang w:val="nl-NL"/>
        </w:rPr>
        <w:t>Artikel 17</w:t>
      </w:r>
      <w:r w:rsidR="4C16EFD3" w:rsidRPr="152CCB37">
        <w:rPr>
          <w:rFonts w:ascii="Calibri" w:hAnsi="Calibri"/>
          <w:b/>
          <w:bCs/>
          <w:sz w:val="22"/>
          <w:szCs w:val="22"/>
          <w:lang w:val="nl-NL"/>
        </w:rPr>
        <w:t xml:space="preserve"> </w:t>
      </w:r>
      <w:r w:rsidRPr="000E1C22">
        <w:rPr>
          <w:rFonts w:ascii="Calibri" w:hAnsi="Calibri"/>
          <w:b/>
          <w:sz w:val="22"/>
          <w:szCs w:val="22"/>
          <w:lang w:val="nl-NL"/>
        </w:rPr>
        <w:tab/>
      </w:r>
      <w:r w:rsidR="00AB1E77" w:rsidRPr="152CCB37">
        <w:rPr>
          <w:rFonts w:ascii="Calibri" w:hAnsi="Calibri"/>
          <w:b/>
          <w:bCs/>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454FF4" w:rsidRDefault="00AB1E77" w:rsidP="00C752E6">
      <w:pPr>
        <w:tabs>
          <w:tab w:val="left" w:pos="90"/>
        </w:tabs>
        <w:rPr>
          <w:rFonts w:ascii="Calibri" w:hAnsi="Calibri"/>
          <w:sz w:val="22"/>
          <w:szCs w:val="22"/>
          <w:lang w:val="nl-NL"/>
        </w:rPr>
      </w:pPr>
    </w:p>
    <w:p w14:paraId="37BD4034" w14:textId="1FD8525F" w:rsidR="00AB1E77" w:rsidRPr="000E1C22" w:rsidRDefault="00AB1E77" w:rsidP="152CCB37">
      <w:pPr>
        <w:tabs>
          <w:tab w:val="left" w:pos="90"/>
        </w:tabs>
        <w:rPr>
          <w:rFonts w:ascii="Calibri" w:hAnsi="Calibri" w:cs="Arial"/>
          <w:sz w:val="22"/>
          <w:szCs w:val="22"/>
          <w:lang w:val="nl-NL"/>
        </w:rPr>
      </w:pPr>
      <w:r w:rsidRPr="000E1C22">
        <w:rPr>
          <w:rFonts w:ascii="Calibri" w:hAnsi="Calibri" w:cs="Arial"/>
          <w:b/>
          <w:bCs/>
          <w:sz w:val="22"/>
          <w:szCs w:val="22"/>
          <w:lang w:val="nl-NL"/>
        </w:rPr>
        <w:t>Artikel 18</w:t>
      </w:r>
      <w:r w:rsidR="46E02628" w:rsidRPr="000E1C22">
        <w:rPr>
          <w:rFonts w:ascii="Calibri" w:hAnsi="Calibri" w:cs="Arial"/>
          <w:b/>
          <w:bCs/>
          <w:sz w:val="22"/>
          <w:szCs w:val="22"/>
          <w:lang w:val="nl-NL"/>
        </w:rPr>
        <w:t xml:space="preserve"> </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14:paraId="4787B6B8" w14:textId="6E25A0F9" w:rsidR="00AB1E77" w:rsidRPr="000E1C22" w:rsidRDefault="00AB1E77" w:rsidP="00C752E6">
      <w:pPr>
        <w:tabs>
          <w:tab w:val="left" w:pos="90"/>
        </w:tabs>
        <w:rPr>
          <w:rFonts w:ascii="Calibri" w:hAnsi="Calibri" w:cs="Arial"/>
          <w:sz w:val="22"/>
          <w:szCs w:val="22"/>
          <w:lang w:val="nl-NL" w:eastAsia="nl-NL"/>
        </w:rPr>
      </w:pPr>
      <w:r w:rsidRPr="152CCB37">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08FBA075" w14:textId="76964205" w:rsidR="152CCB37" w:rsidRDefault="152CCB37" w:rsidP="152CCB37">
      <w:pPr>
        <w:rPr>
          <w:rFonts w:ascii="Calibri" w:hAnsi="Calibri" w:cs="Arial"/>
          <w:sz w:val="22"/>
          <w:szCs w:val="22"/>
          <w:lang w:val="nl-NL" w:eastAsia="nl-NL"/>
        </w:rPr>
      </w:pPr>
    </w:p>
    <w:p w14:paraId="10F675D7" w14:textId="427129BB"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084432C8" w:rsidRPr="000E1C22">
        <w:rPr>
          <w:rFonts w:ascii="Calibri" w:hAnsi="Calibri" w:cs="Arial"/>
          <w:b/>
          <w:bCs/>
          <w:sz w:val="22"/>
          <w:szCs w:val="22"/>
          <w:lang w:val="nl-NL"/>
        </w:rPr>
        <w:t xml:space="preserve"> </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1ABA2262"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7B5F5612" w:rsidRPr="000E1C22">
        <w:rPr>
          <w:rFonts w:ascii="Calibri" w:hAnsi="Calibri" w:cs="Arial"/>
          <w:b/>
          <w:bCs/>
          <w:sz w:val="22"/>
          <w:szCs w:val="22"/>
          <w:lang w:val="nl-NL"/>
        </w:rPr>
        <w:t xml:space="preserve"> </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22AA76DB" w:rsidR="00CB5805" w:rsidRPr="000E1C22" w:rsidRDefault="0082772A" w:rsidP="152CCB37">
      <w:pPr>
        <w:tabs>
          <w:tab w:val="left" w:pos="90"/>
        </w:tabs>
        <w:rPr>
          <w:rFonts w:ascii="Calibri" w:hAnsi="Calibri" w:cs="Arial"/>
          <w:b/>
          <w:bCs/>
          <w:sz w:val="22"/>
          <w:szCs w:val="22"/>
          <w:lang w:val="nl-NL"/>
        </w:rPr>
      </w:pPr>
      <w:r w:rsidRPr="152CCB37">
        <w:rPr>
          <w:rFonts w:ascii="Calibri" w:hAnsi="Calibri" w:cs="Arial"/>
          <w:b/>
          <w:bCs/>
          <w:sz w:val="22"/>
          <w:szCs w:val="22"/>
          <w:lang w:val="nl-NL"/>
        </w:rPr>
        <w:t xml:space="preserve">Artikel </w:t>
      </w:r>
      <w:r w:rsidR="00AB1E77" w:rsidRPr="152CCB37">
        <w:rPr>
          <w:rFonts w:ascii="Calibri" w:hAnsi="Calibri" w:cs="Arial"/>
          <w:b/>
          <w:bCs/>
          <w:sz w:val="22"/>
          <w:szCs w:val="22"/>
          <w:lang w:val="nl-NL"/>
        </w:rPr>
        <w:t>21</w:t>
      </w:r>
      <w:r w:rsidR="357261E0"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jaarlijks voor 1 mei informatie over de berekening die ten grondslag ligt aan de middelen uit 's </w:t>
      </w:r>
      <w:proofErr w:type="gramStart"/>
      <w:r w:rsidRPr="000E1C22">
        <w:rPr>
          <w:rFonts w:ascii="Calibri" w:eastAsiaTheme="minorEastAsia" w:hAnsi="Calibri" w:cs="Arial"/>
          <w:sz w:val="22"/>
          <w:szCs w:val="22"/>
          <w:lang w:val="nl-NL" w:eastAsia="nl-NL"/>
        </w:rPr>
        <w:t>Rijks kas</w:t>
      </w:r>
      <w:proofErr w:type="gramEnd"/>
      <w:r w:rsidRPr="000E1C22">
        <w:rPr>
          <w:rFonts w:ascii="Calibri" w:eastAsiaTheme="minorEastAsia" w:hAnsi="Calibri" w:cs="Arial"/>
          <w:sz w:val="22"/>
          <w:szCs w:val="22"/>
          <w:lang w:val="nl-NL" w:eastAsia="nl-NL"/>
        </w:rPr>
        <w:t xml:space="preserve"> die worden toegerekend aan het bevoegd gez</w:t>
      </w:r>
      <w:r w:rsidR="008D7A14" w:rsidRPr="000E1C22">
        <w:rPr>
          <w:rFonts w:ascii="Calibri" w:eastAsiaTheme="minorEastAsia" w:hAnsi="Calibri" w:cs="Arial"/>
          <w:sz w:val="22"/>
          <w:szCs w:val="22"/>
          <w:lang w:val="nl-NL" w:eastAsia="nl-NL"/>
        </w:rPr>
        <w:t>ag;</w:t>
      </w:r>
    </w:p>
    <w:p w14:paraId="6C36E66B" w14:textId="0CA396D2" w:rsidR="00BF2DE4" w:rsidRPr="000E1C22" w:rsidRDefault="00BF2DE4" w:rsidP="152CCB37">
      <w:pPr>
        <w:ind w:left="851" w:hanging="284"/>
        <w:rPr>
          <w:rFonts w:ascii="Calibri" w:eastAsiaTheme="minorEastAsia" w:hAnsi="Calibri" w:cs="Arial"/>
          <w:sz w:val="22"/>
          <w:szCs w:val="22"/>
          <w:lang w:val="nl-NL" w:eastAsia="nl-NL"/>
        </w:rPr>
      </w:pPr>
      <w:r w:rsidRPr="152CCB37">
        <w:rPr>
          <w:rFonts w:ascii="Calibri" w:eastAsiaTheme="minorEastAsia" w:hAnsi="Calibri" w:cs="Arial"/>
          <w:sz w:val="22"/>
          <w:szCs w:val="22"/>
          <w:lang w:val="nl-NL" w:eastAsia="nl-NL"/>
        </w:rPr>
        <w:t>c.</w:t>
      </w:r>
      <w:r w:rsidR="3667878D" w:rsidRPr="152CCB37">
        <w:rPr>
          <w:rFonts w:ascii="Calibri" w:eastAsiaTheme="minorEastAsia" w:hAnsi="Calibri" w:cs="Arial"/>
          <w:sz w:val="22"/>
          <w:szCs w:val="22"/>
          <w:lang w:val="nl-NL" w:eastAsia="nl-NL"/>
        </w:rPr>
        <w:t xml:space="preserve"> </w:t>
      </w:r>
      <w:r w:rsidR="008D7A14" w:rsidRPr="000E1C22">
        <w:rPr>
          <w:rFonts w:ascii="Calibri" w:eastAsiaTheme="minorEastAsia" w:hAnsi="Calibri" w:cs="Arial"/>
          <w:sz w:val="22"/>
          <w:szCs w:val="22"/>
          <w:lang w:val="nl-NL" w:eastAsia="nl-NL"/>
        </w:rPr>
        <w:tab/>
      </w:r>
      <w:r w:rsidRPr="152CCB37">
        <w:rPr>
          <w:rFonts w:ascii="Calibri" w:eastAsiaTheme="minorEastAsia" w:hAnsi="Calibri" w:cs="Arial"/>
          <w:sz w:val="22"/>
          <w:szCs w:val="22"/>
          <w:lang w:val="nl-NL" w:eastAsia="nl-NL"/>
        </w:rPr>
        <w:t>jaarlijks voor 1 juli een jaarverslag als bedoeld in artikel 171 van de Wet op het primair onderwijs</w:t>
      </w:r>
      <w:r w:rsidR="008D7A14" w:rsidRPr="152CCB37">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d.</w:t>
      </w:r>
      <w:proofErr w:type="spellEnd"/>
      <w:r w:rsidRPr="000E1C22">
        <w:rPr>
          <w:rFonts w:ascii="Calibri" w:eastAsiaTheme="minorEastAsia" w:hAnsi="Calibri" w:cs="Arial"/>
          <w:sz w:val="22"/>
          <w:szCs w:val="22"/>
          <w:lang w:val="nl-NL" w:eastAsia="nl-NL"/>
        </w:rPr>
        <w:t xml:space="preserv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w:t>
      </w:r>
      <w:r w:rsidR="005557D0" w:rsidRPr="000E1C22">
        <w:rPr>
          <w:rFonts w:ascii="Calibri" w:hAnsi="Calibri" w:cs="Arial"/>
          <w:sz w:val="22"/>
          <w:szCs w:val="22"/>
          <w:lang w:val="nl-NL"/>
        </w:rPr>
        <w:lastRenderedPageBreak/>
        <w:t>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1158C80F" w:rsidR="00C71599" w:rsidRPr="000E1C22" w:rsidRDefault="002B6FC9" w:rsidP="302ED64F">
      <w:pPr>
        <w:tabs>
          <w:tab w:val="left" w:pos="426"/>
        </w:tabs>
        <w:ind w:left="284" w:hanging="284"/>
        <w:rPr>
          <w:rFonts w:ascii="Calibri" w:eastAsiaTheme="minorEastAsia" w:hAnsi="Calibri" w:cs="Arial"/>
          <w:sz w:val="22"/>
          <w:szCs w:val="22"/>
          <w:lang w:val="nl-NL" w:eastAsia="nl-NL"/>
        </w:rPr>
      </w:pPr>
      <w:r w:rsidRPr="302ED64F">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r>
      <w:r w:rsidRPr="302ED64F">
        <w:rPr>
          <w:rFonts w:ascii="Calibri" w:eastAsiaTheme="minorEastAsia" w:hAnsi="Calibri" w:cs="Arial"/>
          <w:sz w:val="22"/>
          <w:szCs w:val="22"/>
          <w:lang w:val="nl-NL" w:eastAsia="nl-NL"/>
        </w:rPr>
        <w:t>Het bevoegd gezag verschaft de MR de informatie op de volgende wijze</w:t>
      </w:r>
      <w:r w:rsidR="00E36C03" w:rsidRPr="302ED64F">
        <w:rPr>
          <w:rFonts w:ascii="Calibri" w:eastAsiaTheme="minorEastAsia" w:hAnsi="Calibri" w:cs="Arial"/>
          <w:sz w:val="22"/>
          <w:szCs w:val="22"/>
          <w:lang w:val="nl-NL" w:eastAsia="nl-NL"/>
        </w:rPr>
        <w:t>:</w:t>
      </w:r>
      <w:r w:rsidRPr="302ED64F">
        <w:rPr>
          <w:rFonts w:ascii="Calibri" w:eastAsiaTheme="minorEastAsia" w:hAnsi="Calibri" w:cs="Arial"/>
          <w:sz w:val="22"/>
          <w:szCs w:val="22"/>
          <w:lang w:val="nl-NL" w:eastAsia="nl-NL"/>
        </w:rPr>
        <w:t xml:space="preserve"> </w:t>
      </w:r>
      <w:r w:rsidR="002C5BFE" w:rsidRPr="302ED64F">
        <w:rPr>
          <w:rFonts w:ascii="Calibri" w:eastAsiaTheme="minorEastAsia" w:hAnsi="Calibri" w:cs="Arial"/>
          <w:sz w:val="22"/>
          <w:szCs w:val="22"/>
          <w:lang w:val="nl-NL" w:eastAsia="nl-NL"/>
        </w:rPr>
        <w:t>digitaal en/of schriftelijk</w:t>
      </w:r>
      <w:r w:rsidR="001C5BB6" w:rsidRPr="302ED64F">
        <w:rPr>
          <w:rFonts w:ascii="Calibri" w:eastAsiaTheme="minorEastAsia" w:hAnsi="Calibri" w:cs="Arial"/>
          <w:sz w:val="22"/>
          <w:szCs w:val="22"/>
          <w:lang w:val="nl-NL" w:eastAsia="nl-NL"/>
        </w:rPr>
        <w: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56A46043"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58E6E78D" w:rsidRPr="000E1C22">
        <w:rPr>
          <w:rFonts w:ascii="Calibri" w:hAnsi="Calibri" w:cs="Arial"/>
          <w:b/>
          <w:bCs/>
          <w:sz w:val="22"/>
          <w:szCs w:val="22"/>
          <w:lang w:val="nl-NL"/>
        </w:rPr>
        <w:t xml:space="preserve"> </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338EEF08" w:rsidR="00CB5805" w:rsidRPr="000E1C22" w:rsidRDefault="009550F4" w:rsidP="00BE45C5">
      <w:pPr>
        <w:pStyle w:val="Lijstalinea"/>
        <w:numPr>
          <w:ilvl w:val="0"/>
          <w:numId w:val="30"/>
        </w:numPr>
        <w:ind w:left="284" w:hanging="284"/>
        <w:rPr>
          <w:rFonts w:ascii="Calibri" w:hAnsi="Calibri" w:cs="Arial"/>
          <w:sz w:val="22"/>
          <w:szCs w:val="22"/>
          <w:lang w:val="nl-NL"/>
        </w:rPr>
      </w:pPr>
      <w:r w:rsidRPr="152CCB37">
        <w:rPr>
          <w:rFonts w:ascii="Calibri" w:hAnsi="Calibri" w:cs="Arial"/>
          <w:sz w:val="22"/>
          <w:szCs w:val="22"/>
          <w:lang w:val="nl-NL"/>
        </w:rPr>
        <w:t>De MR</w:t>
      </w:r>
      <w:r w:rsidR="00CB5805" w:rsidRPr="152CCB37">
        <w:rPr>
          <w:rFonts w:ascii="Calibri" w:hAnsi="Calibri" w:cs="Arial"/>
          <w:sz w:val="22"/>
          <w:szCs w:val="22"/>
          <w:lang w:val="nl-NL"/>
        </w:rPr>
        <w:t xml:space="preserve"> draagt er zorg voor dat het verslag</w:t>
      </w:r>
      <w:r w:rsidR="0CB864B9" w:rsidRPr="152CCB37">
        <w:rPr>
          <w:rFonts w:ascii="Calibri" w:hAnsi="Calibri" w:cs="Arial"/>
          <w:sz w:val="22"/>
          <w:szCs w:val="22"/>
          <w:lang w:val="nl-NL"/>
        </w:rPr>
        <w:t>,</w:t>
      </w:r>
      <w:r w:rsidR="00CB5805" w:rsidRPr="152CCB37">
        <w:rPr>
          <w:rFonts w:ascii="Calibri" w:hAnsi="Calibri" w:cs="Arial"/>
          <w:sz w:val="22"/>
          <w:szCs w:val="22"/>
          <w:lang w:val="nl-NL"/>
        </w:rPr>
        <w:t xml:space="preserve"> ten behoeve van belangstellenden</w:t>
      </w:r>
      <w:r w:rsidR="39AE0E8E" w:rsidRPr="152CCB37">
        <w:rPr>
          <w:rFonts w:ascii="Calibri" w:hAnsi="Calibri" w:cs="Arial"/>
          <w:sz w:val="22"/>
          <w:szCs w:val="22"/>
          <w:lang w:val="nl-NL"/>
        </w:rPr>
        <w:t>,</w:t>
      </w:r>
      <w:r w:rsidR="00CB5805" w:rsidRPr="152CCB37">
        <w:rPr>
          <w:rFonts w:ascii="Calibri" w:hAnsi="Calibri" w:cs="Arial"/>
          <w:sz w:val="22"/>
          <w:szCs w:val="22"/>
          <w:lang w:val="nl-NL"/>
        </w:rPr>
        <w:t xml:space="preserve"> op </w:t>
      </w:r>
      <w:r w:rsidR="06B8E1C9" w:rsidRPr="152CCB37">
        <w:rPr>
          <w:rFonts w:ascii="Calibri" w:hAnsi="Calibri" w:cs="Arial"/>
          <w:sz w:val="22"/>
          <w:szCs w:val="22"/>
          <w:lang w:val="nl-NL"/>
        </w:rPr>
        <w:t xml:space="preserve">de website </w:t>
      </w:r>
      <w:r w:rsidR="00CB5805" w:rsidRPr="152CCB37">
        <w:rPr>
          <w:rFonts w:ascii="Calibri" w:hAnsi="Calibri" w:cs="Arial"/>
          <w:sz w:val="22"/>
          <w:szCs w:val="22"/>
          <w:lang w:val="nl-NL"/>
        </w:rPr>
        <w:t>ter inzage wordt ge</w:t>
      </w:r>
      <w:r w:rsidR="234018CE" w:rsidRPr="152CCB37">
        <w:rPr>
          <w:rFonts w:ascii="Calibri" w:hAnsi="Calibri" w:cs="Arial"/>
          <w:sz w:val="22"/>
          <w:szCs w:val="22"/>
          <w:lang w:val="nl-NL"/>
        </w:rPr>
        <w:t>zet</w:t>
      </w:r>
      <w:r w:rsidR="00CB5805" w:rsidRPr="152CCB37">
        <w:rPr>
          <w:rFonts w:ascii="Calibri" w:hAnsi="Calibri" w:cs="Arial"/>
          <w:sz w:val="22"/>
          <w:szCs w:val="22"/>
          <w:lang w:val="nl-NL"/>
        </w:rPr>
        <w:t>.</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0B322150"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238A62F0" w:rsidRPr="000E1C22">
        <w:rPr>
          <w:rFonts w:ascii="Calibri" w:hAnsi="Calibri" w:cs="Arial"/>
          <w:b/>
          <w:bCs/>
          <w:sz w:val="22"/>
          <w:szCs w:val="22"/>
          <w:lang w:val="nl-NL"/>
        </w:rPr>
        <w:t xml:space="preserve"> </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38B30E78" w:rsidR="00155D1C" w:rsidRPr="000E1C22" w:rsidRDefault="00CB5805" w:rsidP="00BE45C5">
      <w:pPr>
        <w:tabs>
          <w:tab w:val="left" w:pos="284"/>
        </w:tabs>
        <w:rPr>
          <w:rFonts w:ascii="Calibri" w:hAnsi="Calibri" w:cs="Arial"/>
          <w:sz w:val="22"/>
          <w:szCs w:val="22"/>
          <w:lang w:val="nl-NL"/>
        </w:rPr>
      </w:pPr>
      <w:r w:rsidRPr="152CCB37">
        <w:rPr>
          <w:rFonts w:ascii="Calibri" w:hAnsi="Calibri" w:cs="Arial"/>
          <w:b/>
          <w:bCs/>
          <w:i/>
          <w:iCs/>
          <w:sz w:val="22"/>
          <w:szCs w:val="22"/>
          <w:lang w:val="nl-NL"/>
        </w:rPr>
        <w:t>Paragraaf 5</w:t>
      </w:r>
      <w:r w:rsidR="0B22E33D" w:rsidRPr="152CCB37">
        <w:rPr>
          <w:rFonts w:ascii="Calibri" w:hAnsi="Calibri" w:cs="Arial"/>
          <w:b/>
          <w:bCs/>
          <w:i/>
          <w:iCs/>
          <w:sz w:val="22"/>
          <w:szCs w:val="22"/>
          <w:lang w:val="nl-NL"/>
        </w:rPr>
        <w:t xml:space="preserve"> </w:t>
      </w:r>
      <w:r w:rsidRPr="000E1C22">
        <w:rPr>
          <w:rFonts w:ascii="Calibri" w:hAnsi="Calibri" w:cs="Arial"/>
          <w:b/>
          <w:bCs/>
          <w:i/>
          <w:iCs/>
          <w:sz w:val="22"/>
          <w:szCs w:val="22"/>
          <w:lang w:val="nl-NL"/>
        </w:rPr>
        <w:tab/>
      </w:r>
      <w:r w:rsidRPr="152CCB37">
        <w:rPr>
          <w:rFonts w:ascii="Calibri" w:hAnsi="Calibri" w:cs="Arial"/>
          <w:b/>
          <w:bCs/>
          <w:i/>
          <w:iCs/>
          <w:sz w:val="22"/>
          <w:szCs w:val="22"/>
          <w:lang w:val="nl-NL"/>
        </w:rPr>
        <w:t xml:space="preserve">Bijzondere bevoegdheden </w:t>
      </w:r>
      <w:r w:rsidR="00671513" w:rsidRPr="152CCB37">
        <w:rPr>
          <w:rFonts w:ascii="Calibri" w:hAnsi="Calibri" w:cs="Arial"/>
          <w:b/>
          <w:bCs/>
          <w:i/>
          <w:iCs/>
          <w:sz w:val="22"/>
          <w:szCs w:val="22"/>
          <w:lang w:val="nl-NL"/>
        </w:rPr>
        <w:t>MR</w:t>
      </w:r>
      <w:r w:rsidR="00AB1E77" w:rsidRPr="152CCB37">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4</w:t>
      </w:r>
      <w:r w:rsidR="6EC41B02" w:rsidRPr="000E1C22">
        <w:rPr>
          <w:rFonts w:ascii="Calibri" w:hAnsi="Calibri" w:cs="Arial"/>
          <w:b/>
          <w:bCs/>
          <w:sz w:val="22"/>
          <w:szCs w:val="22"/>
          <w:lang w:val="nl-NL"/>
        </w:rPr>
        <w:t xml:space="preserve"> </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d.</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322BFE37"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20793F19"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51399C42" w:rsidRPr="000E1C22">
        <w:rPr>
          <w:rFonts w:ascii="Calibri" w:hAnsi="Calibri" w:cs="Arial"/>
          <w:b/>
          <w:bCs/>
          <w:sz w:val="22"/>
          <w:szCs w:val="22"/>
          <w:lang w:val="nl-NL"/>
        </w:rPr>
        <w:t xml:space="preserve"> </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d.</w:t>
      </w:r>
      <w:proofErr w:type="spellEnd"/>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van de competentieprofielen van de toezichthouders en het toezichthoudend </w:t>
      </w:r>
      <w:proofErr w:type="gramStart"/>
      <w:r w:rsidR="00D90C15" w:rsidRPr="000E1C22">
        <w:rPr>
          <w:rFonts w:ascii="Calibri" w:eastAsiaTheme="minorEastAsia" w:hAnsi="Calibri" w:cs="Arial"/>
          <w:sz w:val="22"/>
          <w:szCs w:val="22"/>
          <w:lang w:val="nl-NL" w:eastAsia="nl-NL"/>
        </w:rPr>
        <w:t>orgaan</w:t>
      </w:r>
      <w:r w:rsidRPr="000E1C22">
        <w:rPr>
          <w:rFonts w:ascii="Calibri" w:eastAsiaTheme="minorEastAsia" w:hAnsi="Calibri" w:cs="Arial"/>
          <w:sz w:val="22"/>
          <w:szCs w:val="22"/>
          <w:lang w:val="nl-NL" w:eastAsia="nl-NL"/>
        </w:rPr>
        <w:t>,  alsmede</w:t>
      </w:r>
      <w:proofErr w:type="gramEnd"/>
      <w:r w:rsidRPr="000E1C22">
        <w:rPr>
          <w:rFonts w:ascii="Calibri" w:eastAsiaTheme="minorEastAsia" w:hAnsi="Calibri" w:cs="Arial"/>
          <w:sz w:val="22"/>
          <w:szCs w:val="22"/>
          <w:lang w:val="nl-NL" w:eastAsia="nl-NL"/>
        </w:rPr>
        <w:t xml:space="preserv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7029B8EA" w:rsidR="00CB5805" w:rsidRPr="000E1C22" w:rsidRDefault="00CB5805" w:rsidP="152CCB37">
      <w:pPr>
        <w:tabs>
          <w:tab w:val="left" w:pos="90"/>
        </w:tabs>
        <w:rPr>
          <w:rFonts w:ascii="Calibri" w:hAnsi="Calibri" w:cs="Arial"/>
          <w:b/>
          <w:bCs/>
          <w:sz w:val="22"/>
          <w:szCs w:val="22"/>
          <w:lang w:val="nl-NL"/>
        </w:rPr>
      </w:pPr>
      <w:r w:rsidRPr="152CCB37">
        <w:rPr>
          <w:rFonts w:ascii="Calibri" w:hAnsi="Calibri" w:cs="Arial"/>
          <w:b/>
          <w:bCs/>
          <w:sz w:val="22"/>
          <w:szCs w:val="22"/>
          <w:lang w:val="nl-NL"/>
        </w:rPr>
        <w:t>Artikel 2</w:t>
      </w:r>
      <w:r w:rsidR="005315DD" w:rsidRPr="152CCB37">
        <w:rPr>
          <w:rFonts w:ascii="Calibri" w:hAnsi="Calibri" w:cs="Arial"/>
          <w:b/>
          <w:bCs/>
          <w:sz w:val="22"/>
          <w:szCs w:val="22"/>
          <w:lang w:val="nl-NL"/>
        </w:rPr>
        <w:t>6</w:t>
      </w:r>
      <w:r w:rsidR="5B02985C"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d.</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lastRenderedPageBreak/>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77777777" w:rsidR="00774C41" w:rsidRPr="000E7EB5" w:rsidRDefault="00045847" w:rsidP="00774C41">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r>
      <w:r w:rsidRPr="000E7EB5">
        <w:rPr>
          <w:rFonts w:asciiTheme="majorHAnsi" w:eastAsiaTheme="minorEastAsia" w:hAnsiTheme="majorHAnsi" w:cstheme="majorHAnsi"/>
          <w:sz w:val="22"/>
          <w:szCs w:val="22"/>
          <w:lang w:val="nl-NL" w:eastAsia="nl-NL"/>
        </w:rPr>
        <w:t>de keuze van de preventiemedewerker en diens rol in de organisatie</w:t>
      </w:r>
      <w:r w:rsidRPr="000E7EB5">
        <w:rPr>
          <w:rStyle w:val="Voetnootmarkering"/>
          <w:rFonts w:asciiTheme="majorHAnsi" w:eastAsiaTheme="minorEastAsia" w:hAnsiTheme="majorHAnsi" w:cstheme="majorHAnsi"/>
          <w:sz w:val="22"/>
          <w:szCs w:val="22"/>
          <w:lang w:val="nl-NL" w:eastAsia="nl-NL"/>
        </w:rPr>
        <w:footnoteReference w:id="4"/>
      </w:r>
      <w:r w:rsidR="00774C41" w:rsidRPr="000E7EB5">
        <w:rPr>
          <w:rFonts w:asciiTheme="majorHAnsi" w:eastAsiaTheme="minorEastAsia" w:hAnsiTheme="majorHAnsi" w:cstheme="majorHAnsi"/>
          <w:sz w:val="22"/>
          <w:szCs w:val="22"/>
          <w:lang w:val="nl-NL" w:eastAsia="nl-NL"/>
        </w:rPr>
        <w:t>; en</w:t>
      </w:r>
    </w:p>
    <w:p w14:paraId="7F8DA1A7" w14:textId="07768B32" w:rsidR="00045847" w:rsidRPr="000E7EB5" w:rsidRDefault="00774C41" w:rsidP="00774C41">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0E7EB5">
        <w:rPr>
          <w:rFonts w:asciiTheme="majorHAnsi" w:hAnsiTheme="majorHAnsi" w:cstheme="majorHAnsi"/>
          <w:sz w:val="22"/>
          <w:szCs w:val="22"/>
          <w:lang w:val="nl-NL"/>
        </w:rPr>
        <w:t>s.</w:t>
      </w:r>
      <w:r w:rsidRPr="000E7EB5">
        <w:rPr>
          <w:rFonts w:asciiTheme="majorHAnsi" w:hAnsiTheme="majorHAnsi" w:cstheme="majorHAnsi"/>
          <w:sz w:val="22"/>
          <w:szCs w:val="22"/>
          <w:lang w:val="nl-NL"/>
        </w:rPr>
        <w:tab/>
        <w:t>een procedure voor het omgaan met het melden van een vermoeden van een misstand, als bedoeld in artikel 2, eerste lid, van de Wet Huis voor klokkenluiders, voor zover deze betrekking heeft op het personeel</w:t>
      </w:r>
      <w:r w:rsidR="00F77CEF" w:rsidRPr="000E7EB5">
        <w:rPr>
          <w:rFonts w:asciiTheme="majorHAnsi" w:hAnsiTheme="majorHAnsi" w:cstheme="majorHAnsi"/>
          <w:sz w:val="22"/>
          <w:szCs w:val="22"/>
          <w:lang w:val="nl-NL"/>
        </w:rPr>
        <w:t xml:space="preserve"> </w:t>
      </w:r>
      <w:r w:rsidRPr="000E7EB5">
        <w:rPr>
          <w:rStyle w:val="Voetnootmarkering"/>
          <w:rFonts w:asciiTheme="majorHAnsi" w:hAnsiTheme="majorHAnsi" w:cstheme="majorHAnsi"/>
          <w:sz w:val="22"/>
          <w:szCs w:val="22"/>
          <w:lang w:val="nl-NL"/>
        </w:rPr>
        <w:footnoteReference w:id="5"/>
      </w:r>
      <w:r w:rsidR="00045847" w:rsidRPr="000E7EB5">
        <w:rPr>
          <w:rFonts w:asciiTheme="majorHAnsi" w:eastAsiaTheme="minorEastAsia" w:hAnsiTheme="majorHAnsi" w:cstheme="majorHAnsi"/>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0A00136D" w:rsidR="00CB5805" w:rsidRPr="000E1C22" w:rsidRDefault="00CB5805" w:rsidP="00150BDF">
      <w:pPr>
        <w:tabs>
          <w:tab w:val="left" w:pos="90"/>
        </w:tabs>
        <w:rPr>
          <w:rFonts w:ascii="Calibri" w:hAnsi="Calibri" w:cs="Arial"/>
          <w:sz w:val="22"/>
          <w:szCs w:val="22"/>
          <w:lang w:val="nl-NL"/>
        </w:rPr>
      </w:pPr>
      <w:r w:rsidRPr="152CCB37">
        <w:rPr>
          <w:rFonts w:ascii="Calibri" w:hAnsi="Calibri" w:cs="Arial"/>
          <w:b/>
          <w:bCs/>
          <w:sz w:val="22"/>
          <w:szCs w:val="22"/>
          <w:lang w:val="nl-NL"/>
        </w:rPr>
        <w:t>Artikel 2</w:t>
      </w:r>
      <w:r w:rsidR="005315DD" w:rsidRPr="152CCB37">
        <w:rPr>
          <w:rFonts w:ascii="Calibri" w:hAnsi="Calibri" w:cs="Arial"/>
          <w:b/>
          <w:bCs/>
          <w:sz w:val="22"/>
          <w:szCs w:val="22"/>
          <w:lang w:val="nl-NL"/>
        </w:rPr>
        <w:t>7</w:t>
      </w:r>
      <w:r w:rsidR="15333408" w:rsidRPr="152CCB37">
        <w:rPr>
          <w:rFonts w:ascii="Calibri" w:hAnsi="Calibri" w:cs="Arial"/>
          <w:b/>
          <w:bCs/>
          <w:sz w:val="22"/>
          <w:szCs w:val="22"/>
          <w:lang w:val="nl-NL"/>
        </w:rPr>
        <w:t xml:space="preserve"> </w:t>
      </w:r>
      <w:r w:rsidR="00F96DAB" w:rsidRPr="000E1C22">
        <w:rPr>
          <w:rFonts w:ascii="Calibri" w:hAnsi="Calibri" w:cs="Arial"/>
          <w:b/>
          <w:sz w:val="22"/>
          <w:szCs w:val="22"/>
          <w:lang w:val="nl-NL"/>
        </w:rPr>
        <w:tab/>
      </w:r>
      <w:r w:rsidR="00F96DAB" w:rsidRPr="152CCB37">
        <w:rPr>
          <w:rFonts w:ascii="Calibri" w:hAnsi="Calibri" w:cs="Arial"/>
          <w:b/>
          <w:bCs/>
          <w:sz w:val="22"/>
          <w:szCs w:val="22"/>
          <w:lang w:val="nl-NL"/>
        </w:rPr>
        <w:t xml:space="preserve">Instemmingsbevoegdheid </w:t>
      </w:r>
      <w:r w:rsidRPr="152CCB37">
        <w:rPr>
          <w:rFonts w:ascii="Calibri" w:hAnsi="Calibri" w:cs="Arial"/>
          <w:b/>
          <w:bCs/>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0E1C22">
        <w:rPr>
          <w:rFonts w:ascii="Calibri" w:eastAsiaTheme="minorEastAsia" w:hAnsi="Calibri" w:cs="Arial"/>
          <w:sz w:val="22"/>
          <w:szCs w:val="22"/>
          <w:lang w:val="nl-NL" w:eastAsia="nl-NL"/>
        </w:rPr>
        <w:t>d.</w:t>
      </w:r>
      <w:proofErr w:type="spellEnd"/>
      <w:r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wijze waarop invulling wordt gegeven aan </w:t>
      </w:r>
      <w:proofErr w:type="spellStart"/>
      <w:r w:rsidRPr="000E1C22">
        <w:rPr>
          <w:rFonts w:ascii="Calibri" w:eastAsiaTheme="minorEastAsia" w:hAnsi="Calibri" w:cs="Arial"/>
          <w:sz w:val="22"/>
          <w:szCs w:val="22"/>
          <w:lang w:val="nl-NL" w:eastAsia="nl-NL"/>
        </w:rPr>
        <w:t>tussenschoolse</w:t>
      </w:r>
      <w:proofErr w:type="spellEnd"/>
      <w:r w:rsidRPr="000E1C22">
        <w:rPr>
          <w:rFonts w:ascii="Calibri" w:eastAsiaTheme="minorEastAsia" w:hAnsi="Calibri" w:cs="Arial"/>
          <w:sz w:val="22"/>
          <w:szCs w:val="22"/>
          <w:lang w:val="nl-NL" w:eastAsia="nl-NL"/>
        </w:rPr>
        <w:t xml:space="preserv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7777777"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5120347"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454FF4">
        <w:rPr>
          <w:lang w:val="nl-NL"/>
        </w:rPr>
        <w:t>l.</w:t>
      </w:r>
      <w:r w:rsidRPr="00454FF4">
        <w:rPr>
          <w:lang w:val="nl-NL"/>
        </w:rPr>
        <w:tab/>
      </w:r>
      <w:r w:rsidRPr="00F77CEF">
        <w:rPr>
          <w:lang w:val="nl-NL"/>
        </w:rPr>
        <w:t>een procedure voor het omgaan met het melden van een vermoeden van een misstand, voor zover deze betrekking heeft op de ouders</w:t>
      </w:r>
      <w:r w:rsidRPr="00454FF4">
        <w:rPr>
          <w:lang w:val="nl-NL"/>
        </w:rPr>
        <w:t>.</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68E65220"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0F8639B4" w:rsidRPr="000E1C22">
        <w:rPr>
          <w:rFonts w:ascii="Calibri" w:hAnsi="Calibri" w:cs="Arial"/>
          <w:b/>
          <w:bCs/>
          <w:sz w:val="22"/>
          <w:szCs w:val="22"/>
          <w:lang w:val="nl-NL"/>
        </w:rPr>
        <w:t xml:space="preserve"> </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proofErr w:type="gramStart"/>
      <w:r w:rsidRPr="000E1C22">
        <w:rPr>
          <w:rFonts w:ascii="Calibri" w:hAnsi="Calibri" w:cs="Arial"/>
          <w:sz w:val="22"/>
          <w:szCs w:val="22"/>
          <w:lang w:val="nl-NL"/>
        </w:rPr>
        <w:lastRenderedPageBreak/>
        <w:t>het</w:t>
      </w:r>
      <w:proofErr w:type="gramEnd"/>
      <w:r w:rsidRPr="000E1C22">
        <w:rPr>
          <w:rFonts w:ascii="Calibri" w:hAnsi="Calibri" w:cs="Arial"/>
          <w:sz w:val="22"/>
          <w:szCs w:val="22"/>
          <w:lang w:val="nl-NL"/>
        </w:rPr>
        <w:t xml:space="preserve">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40F4C1F4"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6E3862F0" w:rsidRPr="000E1C22">
        <w:rPr>
          <w:rFonts w:ascii="Calibri" w:hAnsi="Calibri" w:cs="Arial"/>
          <w:b/>
          <w:bCs/>
          <w:sz w:val="22"/>
          <w:szCs w:val="22"/>
          <w:lang w:val="nl-NL"/>
        </w:rPr>
        <w:t xml:space="preserve"> </w:t>
      </w:r>
      <w:r w:rsidRPr="000E1C22">
        <w:rPr>
          <w:rFonts w:ascii="Calibri" w:hAnsi="Calibri" w:cs="Arial"/>
          <w:b/>
          <w:bCs/>
          <w:sz w:val="22"/>
          <w:szCs w:val="22"/>
          <w:lang w:val="nl-NL"/>
        </w:rPr>
        <w:tab/>
        <w:t>Termijnen</w:t>
      </w:r>
    </w:p>
    <w:p w14:paraId="60576CFA" w14:textId="32EEEAFE" w:rsidR="00CB5805" w:rsidRPr="000E1C22" w:rsidRDefault="302ED64F" w:rsidP="302ED64F">
      <w:pPr>
        <w:numPr>
          <w:ilvl w:val="0"/>
          <w:numId w:val="19"/>
        </w:numPr>
        <w:tabs>
          <w:tab w:val="left" w:pos="284"/>
        </w:tabs>
        <w:ind w:left="284" w:hanging="284"/>
        <w:rPr>
          <w:rFonts w:ascii="Calibri" w:hAnsi="Calibri" w:cs="Arial"/>
          <w:sz w:val="22"/>
          <w:szCs w:val="22"/>
          <w:lang w:val="nl-NL"/>
        </w:rPr>
      </w:pPr>
      <w:r w:rsidRPr="302ED64F">
        <w:rPr>
          <w:rFonts w:ascii="Calibri" w:hAnsi="Calibri" w:cs="Arial"/>
          <w:sz w:val="22"/>
          <w:szCs w:val="22"/>
          <w:lang w:val="nl-NL"/>
        </w:rPr>
        <w:t xml:space="preserve">Het bevoegd gezag stelt de MR of die geleding van de MR die het aangaat een termijn van zes weken waarbinnen de MR of die geleding van de MR een </w:t>
      </w:r>
      <w:proofErr w:type="gramStart"/>
      <w:r w:rsidRPr="302ED64F">
        <w:rPr>
          <w:rFonts w:ascii="Calibri" w:hAnsi="Calibri" w:cs="Arial"/>
          <w:sz w:val="22"/>
          <w:szCs w:val="22"/>
          <w:lang w:val="nl-NL"/>
        </w:rPr>
        <w:t>schriftelijke</w:t>
      </w:r>
      <w:proofErr w:type="gramEnd"/>
      <w:r w:rsidRPr="302ED64F">
        <w:rPr>
          <w:rFonts w:ascii="Calibri" w:hAnsi="Calibri" w:cs="Arial"/>
          <w:sz w:val="22"/>
          <w:szCs w:val="22"/>
          <w:lang w:val="nl-NL"/>
        </w:rPr>
        <w:t xml:space="preserve"> standpunt dient uit te brengen over de voorgenomen besluiten met betrekking tot een aangelegenheid als bedoeld in de artikelen 24 tot en met 27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0E1C22" w:rsidRDefault="002E004D">
      <w:pPr>
        <w:rPr>
          <w:rFonts w:ascii="Calibri" w:hAnsi="Calibri" w:cs="Arial"/>
          <w:b/>
          <w:i/>
          <w:sz w:val="22"/>
          <w:szCs w:val="22"/>
          <w:lang w:val="nl-NL"/>
        </w:rPr>
      </w:pPr>
    </w:p>
    <w:p w14:paraId="1E253D4D" w14:textId="72426B55"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14:paraId="15AD6DF2" w14:textId="77777777" w:rsidR="005B728F" w:rsidRPr="000E1C22" w:rsidRDefault="005B728F" w:rsidP="00295F8E">
      <w:pPr>
        <w:tabs>
          <w:tab w:val="left" w:pos="90"/>
        </w:tabs>
        <w:rPr>
          <w:rFonts w:ascii="Calibri" w:hAnsi="Calibri" w:cs="Arial"/>
          <w:b/>
          <w:sz w:val="22"/>
          <w:szCs w:val="22"/>
          <w:lang w:val="nl-NL"/>
        </w:rPr>
      </w:pPr>
    </w:p>
    <w:p w14:paraId="395F8E84" w14:textId="180441CB" w:rsidR="002F47C6" w:rsidRPr="000E1C22" w:rsidRDefault="002F47C6" w:rsidP="152CCB37">
      <w:pPr>
        <w:tabs>
          <w:tab w:val="left" w:pos="90"/>
        </w:tabs>
        <w:rPr>
          <w:rFonts w:ascii="Calibri" w:hAnsi="Calibri" w:cs="Arial"/>
          <w:b/>
          <w:bCs/>
          <w:sz w:val="22"/>
          <w:szCs w:val="22"/>
          <w:lang w:val="nl-NL"/>
        </w:rPr>
      </w:pPr>
      <w:r w:rsidRPr="152CCB37">
        <w:rPr>
          <w:rFonts w:ascii="Calibri" w:hAnsi="Calibri" w:cs="Arial"/>
          <w:b/>
          <w:bCs/>
          <w:sz w:val="22"/>
          <w:szCs w:val="22"/>
          <w:lang w:val="nl-NL"/>
        </w:rPr>
        <w:t xml:space="preserve">Artikel </w:t>
      </w:r>
      <w:r w:rsidR="005315DD" w:rsidRPr="152CCB37">
        <w:rPr>
          <w:rFonts w:ascii="Calibri" w:hAnsi="Calibri" w:cs="Arial"/>
          <w:b/>
          <w:bCs/>
          <w:sz w:val="22"/>
          <w:szCs w:val="22"/>
          <w:lang w:val="nl-NL"/>
        </w:rPr>
        <w:t>30</w:t>
      </w:r>
      <w:r w:rsidR="2A7F48D1"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Themaraad</w:t>
      </w:r>
    </w:p>
    <w:p w14:paraId="21EB413C" w14:textId="6CE3AC59" w:rsidR="00295F8E" w:rsidRPr="00EF63A8" w:rsidRDefault="302ED64F" w:rsidP="152CCB37">
      <w:pPr>
        <w:tabs>
          <w:tab w:val="left" w:pos="90"/>
        </w:tabs>
        <w:rPr>
          <w:rFonts w:ascii="Calibri" w:hAnsi="Calibri"/>
          <w:color w:val="A6A6A6" w:themeColor="background1" w:themeShade="A6"/>
          <w:sz w:val="22"/>
          <w:szCs w:val="22"/>
          <w:lang w:val="nl-NL"/>
        </w:rPr>
      </w:pPr>
      <w:r w:rsidRPr="152CCB37">
        <w:rPr>
          <w:rFonts w:ascii="Calibri" w:hAnsi="Calibri"/>
          <w:sz w:val="22"/>
          <w:szCs w:val="22"/>
          <w:lang w:val="nl-NL"/>
        </w:rPr>
        <w:t>Er is geen themaraad</w:t>
      </w:r>
      <w:r w:rsidRPr="152CCB37">
        <w:rPr>
          <w:rFonts w:ascii="Calibri" w:hAnsi="Calibri"/>
          <w:color w:val="FF0000"/>
          <w:sz w:val="22"/>
          <w:szCs w:val="22"/>
          <w:lang w:val="nl-NL"/>
        </w:rPr>
        <w:t>.</w:t>
      </w:r>
      <w:r w:rsidR="5C594DE8" w:rsidRPr="152CCB37">
        <w:rPr>
          <w:rFonts w:ascii="Calibri" w:hAnsi="Calibri"/>
          <w:color w:val="FF0000"/>
          <w:sz w:val="22"/>
          <w:szCs w:val="22"/>
          <w:lang w:val="nl-NL"/>
        </w:rPr>
        <w:t xml:space="preserve"> </w:t>
      </w:r>
      <w:r w:rsidR="5C594DE8" w:rsidRPr="152CCB37">
        <w:rPr>
          <w:rFonts w:ascii="Calibri" w:hAnsi="Calibri"/>
          <w:sz w:val="22"/>
          <w:szCs w:val="22"/>
          <w:lang w:val="nl-NL"/>
        </w:rPr>
        <w:t>Kan wel ingeschakeld worden.</w:t>
      </w:r>
    </w:p>
    <w:p w14:paraId="5932681F" w14:textId="77777777"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127A109F"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006CE02B" w:rsidRPr="000E1C22">
        <w:rPr>
          <w:rFonts w:ascii="Calibri" w:hAnsi="Calibri" w:cs="Arial"/>
          <w:b/>
          <w:bCs/>
          <w:sz w:val="22"/>
          <w:szCs w:val="22"/>
          <w:lang w:val="nl-NL"/>
        </w:rPr>
        <w:t xml:space="preserve"> </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0A1456D6"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0CF167B5" w:rsidRPr="000E1C22">
        <w:rPr>
          <w:rFonts w:ascii="Calibri" w:hAnsi="Calibri" w:cs="Arial"/>
          <w:b/>
          <w:bCs/>
          <w:sz w:val="22"/>
          <w:szCs w:val="22"/>
          <w:lang w:val="nl-NL"/>
        </w:rPr>
        <w:t xml:space="preserve"> </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ernstig</w:t>
      </w:r>
      <w:proofErr w:type="gramEnd"/>
      <w:r w:rsidRPr="000E1C22">
        <w:rPr>
          <w:rFonts w:ascii="Calibri" w:hAnsi="Calibri" w:cs="Arial"/>
          <w:sz w:val="22"/>
          <w:szCs w:val="22"/>
          <w:lang w:val="nl-NL"/>
        </w:rPr>
        <w:t xml:space="preserve">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een</w:t>
      </w:r>
      <w:proofErr w:type="gramEnd"/>
      <w:r w:rsidRPr="000E1C22">
        <w:rPr>
          <w:rFonts w:ascii="Calibri" w:hAnsi="Calibri" w:cs="Arial"/>
          <w:sz w:val="22"/>
          <w:szCs w:val="22"/>
          <w:lang w:val="nl-NL"/>
        </w:rPr>
        <w:t xml:space="preserve">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w:t>
      </w:r>
      <w:proofErr w:type="gramStart"/>
      <w:r w:rsidRPr="000E1C22">
        <w:rPr>
          <w:rFonts w:ascii="Calibri" w:hAnsi="Calibri" w:cs="Arial"/>
          <w:sz w:val="22"/>
          <w:szCs w:val="22"/>
          <w:lang w:val="nl-NL"/>
        </w:rPr>
        <w:t>deel besluiten</w:t>
      </w:r>
      <w:proofErr w:type="gramEnd"/>
      <w:r w:rsidRPr="000E1C22">
        <w:rPr>
          <w:rFonts w:ascii="Calibri" w:hAnsi="Calibri" w:cs="Arial"/>
          <w:sz w:val="22"/>
          <w:szCs w:val="22"/>
          <w:lang w:val="nl-NL"/>
        </w:rPr>
        <w:t xml:space="preserve">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lastRenderedPageBreak/>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272757ED" w:rsidR="00CB5805" w:rsidRPr="000E1C22" w:rsidRDefault="00CB5805" w:rsidP="152CCB37">
      <w:pPr>
        <w:tabs>
          <w:tab w:val="left" w:pos="90"/>
        </w:tabs>
        <w:rPr>
          <w:rFonts w:ascii="Calibri" w:hAnsi="Calibri" w:cs="Arial"/>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3C0E7CEF" w:rsidRPr="000E1C22">
        <w:rPr>
          <w:rFonts w:ascii="Calibri" w:hAnsi="Calibri" w:cs="Arial"/>
          <w:b/>
          <w:bCs/>
          <w:sz w:val="22"/>
          <w:szCs w:val="22"/>
          <w:lang w:val="nl-NL"/>
        </w:rPr>
        <w:t xml:space="preserve"> </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Pr="152CCB37">
        <w:rPr>
          <w:rFonts w:ascii="Calibri" w:hAnsi="Calibri" w:cs="Arial"/>
          <w:sz w:val="22"/>
          <w:szCs w:val="22"/>
          <w:lang w:val="nl-NL"/>
        </w:rPr>
        <w:t xml:space="preserve">Dit kan per school </w:t>
      </w:r>
      <w:r w:rsidR="000363F8" w:rsidRPr="152CCB37">
        <w:rPr>
          <w:rFonts w:ascii="Calibri" w:hAnsi="Calibri" w:cs="Arial"/>
          <w:sz w:val="22"/>
          <w:szCs w:val="22"/>
          <w:lang w:val="nl-NL"/>
        </w:rPr>
        <w:t>anders geregeld worden:</w:t>
      </w:r>
      <w:r w:rsidR="002C5BFE" w:rsidRPr="152CCB37">
        <w:rPr>
          <w:rFonts w:ascii="Calibri" w:hAnsi="Calibri" w:cs="Arial"/>
          <w:sz w:val="22"/>
          <w:szCs w:val="22"/>
          <w:lang w:val="nl-NL"/>
        </w:rPr>
        <w:t xml:space="preserve"> </w:t>
      </w:r>
    </w:p>
    <w:p w14:paraId="597E588D" w14:textId="245FA21E" w:rsidR="002C5BFE" w:rsidRPr="002C5BFE"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sz w:val="22"/>
          <w:szCs w:val="22"/>
          <w:lang w:val="nl-NL"/>
        </w:rPr>
        <w:t xml:space="preserve">1.Het personeel dan wel de ouders van de school kunnen de secretaris schriftelijk verzoeken een onderwerp of voorstel ter bespreking op de agenda van een vergadering van de medezeggenschapsraad te plaatsen. </w:t>
      </w:r>
    </w:p>
    <w:p w14:paraId="3D685417" w14:textId="1E0EDFF4" w:rsidR="002C5BFE" w:rsidRPr="002C5BFE"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sz w:val="22"/>
          <w:szCs w:val="22"/>
          <w:lang w:val="nl-NL"/>
        </w:rPr>
        <w:t xml:space="preserve">2. De secretaris voert overleg met de voorzitter en informeert de aanvrager of het onderwerp of voorstel al dan niet ter bespreking op de agenda wordt geplaatst, alsmede wanneer de vergadering zal plaatsvinden. </w:t>
      </w:r>
    </w:p>
    <w:p w14:paraId="0DC36EE1" w14:textId="666EBD9C" w:rsidR="002C5BFE" w:rsidRPr="002C5BFE"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sz w:val="22"/>
          <w:szCs w:val="22"/>
          <w:lang w:val="nl-NL"/>
        </w:rPr>
        <w:t>3. Binnen een week nadat de vergadering heeft plaatsgevonden, stelt de secretaris degenen, die een verzoek als bedoeld in het eerste lid van dit artikel hebben ingediend, schriftelijk op de hoogte van het resultaat van de bespreking van dat onderwerp of voorstel door de medezeggenschapsraad.</w:t>
      </w:r>
    </w:p>
    <w:p w14:paraId="4DE0CFB6" w14:textId="2E6841C7" w:rsidR="00CB5805" w:rsidRPr="000E1C22" w:rsidRDefault="001C3045" w:rsidP="152CCB37">
      <w:pPr>
        <w:tabs>
          <w:tab w:val="left" w:pos="90"/>
        </w:tabs>
        <w:rPr>
          <w:rFonts w:ascii="Calibri" w:hAnsi="Calibri" w:cs="Arial"/>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2B915528" w:rsidRPr="000E1C22">
        <w:rPr>
          <w:rFonts w:ascii="Calibri" w:hAnsi="Calibri" w:cs="Arial"/>
          <w:b/>
          <w:bCs/>
          <w:sz w:val="22"/>
          <w:szCs w:val="22"/>
          <w:lang w:val="nl-NL"/>
        </w:rPr>
        <w:t xml:space="preserve"> </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CB5805" w:rsidRPr="152CCB37">
        <w:rPr>
          <w:rFonts w:ascii="Calibri" w:hAnsi="Calibri" w:cs="Arial"/>
          <w:sz w:val="22"/>
          <w:szCs w:val="22"/>
          <w:lang w:val="nl-NL"/>
        </w:rPr>
        <w:t>Dit kan per school anders geregeld worden</w:t>
      </w:r>
      <w:bookmarkStart w:id="1" w:name="_Hlk12909070"/>
      <w:r w:rsidR="00CB5805" w:rsidRPr="152CCB37">
        <w:rPr>
          <w:rFonts w:ascii="Calibri" w:hAnsi="Calibri" w:cs="Arial"/>
          <w:sz w:val="22"/>
          <w:szCs w:val="22"/>
          <w:lang w:val="nl-NL"/>
        </w:rPr>
        <w:t xml:space="preserve">: </w:t>
      </w:r>
      <w:bookmarkEnd w:id="1"/>
    </w:p>
    <w:p w14:paraId="07F5A3D2" w14:textId="6639CCF1" w:rsidR="001E071B" w:rsidRPr="001E071B"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sz w:val="22"/>
          <w:szCs w:val="22"/>
          <w:lang w:val="nl-NL"/>
        </w:rPr>
        <w:t>1.De medezeggenschapsraad dan wel een geleding van de medezeggenschapsraad kan besluiten, alvorens een besluit te nemen met betrekking tot een voorstel van het bevoegd gezag over de aangelegenheden, zoals bedoeld in artikel 21 tot en met 24 van dit reglement, het personeel en de ouders dan wel de afzonderlijke geledingen over dat voorstel te raadplegen</w:t>
      </w:r>
    </w:p>
    <w:p w14:paraId="54CD9919" w14:textId="7DC41CC2" w:rsidR="001E071B" w:rsidRPr="001E071B"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b/>
          <w:bCs/>
          <w:sz w:val="22"/>
          <w:szCs w:val="22"/>
          <w:lang w:val="nl-NL"/>
        </w:rPr>
        <w:t>2.</w:t>
      </w:r>
      <w:r w:rsidRPr="302ED64F">
        <w:rPr>
          <w:rFonts w:asciiTheme="majorHAnsi" w:hAnsiTheme="majorHAnsi" w:cstheme="majorBidi"/>
          <w:sz w:val="22"/>
          <w:szCs w:val="22"/>
          <w:lang w:val="nl-NL"/>
        </w:rPr>
        <w:t xml:space="preserve"> Op verzoek van een 2/3 deel van het personeel of 10 % van de ouders van de school raadpleegt de medezeggenschapsraad dan wel een geleding van die medezeggenschapsraad, alvorens een besluit te nemen, het personeel en/of de ouders van de school over een voorstel, zoals bedoeld in het eerste lid</w:t>
      </w:r>
    </w:p>
    <w:p w14:paraId="67903D41" w14:textId="59E4C7C6" w:rsidR="001E071B" w:rsidRPr="001E071B" w:rsidRDefault="302ED64F" w:rsidP="302ED64F">
      <w:pPr>
        <w:tabs>
          <w:tab w:val="left" w:pos="90"/>
        </w:tabs>
        <w:rPr>
          <w:rFonts w:asciiTheme="majorHAnsi" w:hAnsiTheme="majorHAnsi" w:cstheme="majorBidi"/>
          <w:sz w:val="22"/>
          <w:szCs w:val="22"/>
          <w:lang w:val="nl-NL"/>
        </w:rPr>
      </w:pPr>
      <w:r w:rsidRPr="302ED64F">
        <w:rPr>
          <w:rFonts w:asciiTheme="majorHAnsi" w:hAnsiTheme="majorHAnsi" w:cstheme="majorBidi"/>
          <w:sz w:val="22"/>
          <w:szCs w:val="22"/>
          <w:lang w:val="nl-NL"/>
        </w:rPr>
        <w:t>3. Het voornemen voor het houden van een raadpleging wordt onverwijld ter kennisneming van het bevoegd gezag gebracht.</w:t>
      </w:r>
    </w:p>
    <w:p w14:paraId="4EC00671" w14:textId="77777777" w:rsidR="001E071B" w:rsidRPr="001E071B" w:rsidRDefault="001E071B" w:rsidP="001E071B">
      <w:pPr>
        <w:tabs>
          <w:tab w:val="left" w:pos="90"/>
        </w:tabs>
        <w:rPr>
          <w:rFonts w:ascii="Calibri" w:hAnsi="Calibri" w:cs="Arial"/>
          <w:b/>
          <w:bCs/>
          <w:sz w:val="22"/>
          <w:szCs w:val="22"/>
          <w:lang w:val="nl-NL"/>
        </w:rPr>
      </w:pPr>
    </w:p>
    <w:p w14:paraId="7BF97B14" w14:textId="66E688CD" w:rsidR="00CB5805" w:rsidRPr="000E1C22" w:rsidRDefault="00CB5805" w:rsidP="152CCB37">
      <w:pPr>
        <w:tabs>
          <w:tab w:val="left" w:pos="90"/>
        </w:tabs>
        <w:rPr>
          <w:rFonts w:ascii="Calibri" w:hAnsi="Calibri" w:cs="Arial"/>
          <w:b/>
          <w:bCs/>
          <w:sz w:val="22"/>
          <w:szCs w:val="22"/>
          <w:lang w:val="nl-NL"/>
        </w:rPr>
      </w:pPr>
      <w:r w:rsidRPr="152CCB37">
        <w:rPr>
          <w:rFonts w:ascii="Calibri" w:hAnsi="Calibri" w:cs="Arial"/>
          <w:b/>
          <w:bCs/>
          <w:sz w:val="22"/>
          <w:szCs w:val="22"/>
          <w:lang w:val="nl-NL"/>
        </w:rPr>
        <w:t>Artikel 3</w:t>
      </w:r>
      <w:r w:rsidR="005315DD" w:rsidRPr="152CCB37">
        <w:rPr>
          <w:rFonts w:ascii="Calibri" w:hAnsi="Calibri" w:cs="Arial"/>
          <w:b/>
          <w:bCs/>
          <w:sz w:val="22"/>
          <w:szCs w:val="22"/>
          <w:lang w:val="nl-NL"/>
        </w:rPr>
        <w:t>5</w:t>
      </w:r>
      <w:r w:rsidR="20072641" w:rsidRPr="152CCB37">
        <w:rPr>
          <w:rFonts w:ascii="Calibri" w:hAnsi="Calibri" w:cs="Arial"/>
          <w:b/>
          <w:bCs/>
          <w:sz w:val="22"/>
          <w:szCs w:val="22"/>
          <w:lang w:val="nl-NL"/>
        </w:rPr>
        <w:t xml:space="preserve"> </w:t>
      </w:r>
      <w:r w:rsidRPr="000E1C22">
        <w:rPr>
          <w:rFonts w:ascii="Calibri" w:hAnsi="Calibri" w:cs="Arial"/>
          <w:b/>
          <w:sz w:val="22"/>
          <w:szCs w:val="22"/>
          <w:lang w:val="nl-NL"/>
        </w:rPr>
        <w:tab/>
      </w:r>
      <w:r w:rsidRPr="152CCB37">
        <w:rPr>
          <w:rFonts w:ascii="Calibri" w:hAnsi="Calibri" w:cs="Arial"/>
          <w:b/>
          <w:bCs/>
          <w:sz w:val="22"/>
          <w:szCs w:val="22"/>
          <w:lang w:val="nl-NL"/>
        </w:rPr>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het</w:t>
      </w:r>
      <w:proofErr w:type="gramEnd"/>
      <w:r w:rsidRPr="000E1C22">
        <w:rPr>
          <w:rFonts w:ascii="Calibri" w:hAnsi="Calibri" w:cs="Arial"/>
          <w:sz w:val="22"/>
          <w:szCs w:val="22"/>
          <w:lang w:val="nl-NL"/>
        </w:rPr>
        <w:t xml:space="preserve">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het</w:t>
      </w:r>
      <w:proofErr w:type="gramEnd"/>
      <w:r w:rsidRPr="000E1C22">
        <w:rPr>
          <w:rFonts w:ascii="Calibri" w:hAnsi="Calibri" w:cs="Arial"/>
          <w:sz w:val="22"/>
          <w:szCs w:val="22"/>
          <w:lang w:val="nl-NL"/>
        </w:rPr>
        <w:t xml:space="preserve">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36464DB9" w:rsidR="002B09C9" w:rsidRPr="000E1C22" w:rsidRDefault="00233917" w:rsidP="152CCB37">
      <w:pPr>
        <w:rPr>
          <w:rFonts w:ascii="Calibri" w:hAnsi="Calibri" w:cs="Arial"/>
          <w:b/>
          <w:bCs/>
          <w:sz w:val="22"/>
          <w:szCs w:val="22"/>
          <w:lang w:val="nl-NL"/>
        </w:rPr>
      </w:pPr>
      <w:r w:rsidRPr="152CCB37">
        <w:rPr>
          <w:rFonts w:ascii="Calibri" w:hAnsi="Calibri" w:cs="Arial"/>
          <w:b/>
          <w:bCs/>
          <w:i/>
          <w:iCs/>
          <w:sz w:val="22"/>
          <w:szCs w:val="22"/>
          <w:lang w:val="nl-NL"/>
        </w:rPr>
        <w:t>Paragraaf 7</w:t>
      </w:r>
      <w:r w:rsidR="12F29F73" w:rsidRPr="152CCB37">
        <w:rPr>
          <w:rFonts w:ascii="Calibri" w:hAnsi="Calibri" w:cs="Arial"/>
          <w:b/>
          <w:bCs/>
          <w:i/>
          <w:iCs/>
          <w:sz w:val="22"/>
          <w:szCs w:val="22"/>
          <w:lang w:val="nl-NL"/>
        </w:rPr>
        <w:t xml:space="preserve"> </w:t>
      </w:r>
      <w:r w:rsidRPr="000E1C22">
        <w:rPr>
          <w:rFonts w:ascii="Calibri" w:hAnsi="Calibri" w:cs="Arial"/>
          <w:b/>
          <w:bCs/>
          <w:i/>
          <w:iCs/>
          <w:sz w:val="22"/>
          <w:szCs w:val="22"/>
          <w:lang w:val="nl-NL"/>
        </w:rPr>
        <w:tab/>
      </w:r>
      <w:r w:rsidRPr="152CCB37">
        <w:rPr>
          <w:rFonts w:ascii="Calibri" w:hAnsi="Calibri" w:cs="Arial"/>
          <w:b/>
          <w:bCs/>
          <w:i/>
          <w:iCs/>
          <w:sz w:val="22"/>
          <w:szCs w:val="22"/>
          <w:lang w:val="nl-NL"/>
        </w:rPr>
        <w:t>Regeling</w:t>
      </w:r>
      <w:r w:rsidR="00CB5805" w:rsidRPr="152CCB37">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543270BA" w:rsidRPr="000E1C22">
        <w:rPr>
          <w:rFonts w:ascii="Calibri" w:hAnsi="Calibri" w:cs="Arial"/>
          <w:b/>
          <w:bCs/>
          <w:sz w:val="22"/>
          <w:szCs w:val="22"/>
          <w:lang w:val="nl-NL"/>
        </w:rPr>
        <w:t xml:space="preserve"> </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2"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3"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lastRenderedPageBreak/>
        <w:br/>
      </w:r>
      <w:r w:rsidR="002B09C9" w:rsidRPr="152CCB37">
        <w:rPr>
          <w:rFonts w:ascii="Calibri" w:hAnsi="Calibri" w:cs="Arial"/>
          <w:b/>
          <w:bCs/>
          <w:sz w:val="22"/>
          <w:szCs w:val="22"/>
          <w:lang w:val="nl-NL"/>
        </w:rPr>
        <w:t>Artikel 3</w:t>
      </w:r>
      <w:r w:rsidR="005315DD" w:rsidRPr="152CCB37">
        <w:rPr>
          <w:rFonts w:ascii="Calibri" w:hAnsi="Calibri" w:cs="Arial"/>
          <w:b/>
          <w:bCs/>
          <w:sz w:val="22"/>
          <w:szCs w:val="22"/>
          <w:lang w:val="nl-NL"/>
        </w:rPr>
        <w:t>7</w:t>
      </w:r>
      <w:r w:rsidR="4EA008F1" w:rsidRPr="152CCB37">
        <w:rPr>
          <w:rFonts w:ascii="Calibri" w:hAnsi="Calibri" w:cs="Arial"/>
          <w:b/>
          <w:bCs/>
          <w:sz w:val="22"/>
          <w:szCs w:val="22"/>
          <w:lang w:val="nl-NL"/>
        </w:rPr>
        <w:t xml:space="preserve"> </w:t>
      </w:r>
      <w:r w:rsidR="002B09C9" w:rsidRPr="000E1C22">
        <w:rPr>
          <w:rFonts w:ascii="Calibri" w:hAnsi="Calibri" w:cs="Arial"/>
          <w:b/>
          <w:sz w:val="22"/>
          <w:szCs w:val="22"/>
          <w:lang w:val="nl-NL"/>
        </w:rPr>
        <w:tab/>
      </w:r>
      <w:r w:rsidR="002B09C9" w:rsidRPr="152CCB37">
        <w:rPr>
          <w:rFonts w:ascii="Calibri" w:hAnsi="Calibri" w:cs="Arial"/>
          <w:b/>
          <w:bCs/>
          <w:sz w:val="22"/>
          <w:szCs w:val="22"/>
          <w:lang w:val="nl-NL"/>
        </w:rPr>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0E1C22">
        <w:rPr>
          <w:rFonts w:ascii="Calibri" w:hAnsi="Calibri"/>
          <w:iCs/>
          <w:sz w:val="22"/>
          <w:szCs w:val="22"/>
          <w:lang w:val="nl-NL"/>
        </w:rPr>
        <w:t>Wms</w:t>
      </w:r>
      <w:proofErr w:type="spellEnd"/>
      <w:r w:rsidRPr="000E1C22">
        <w:rPr>
          <w:rFonts w:ascii="Calibri" w:hAnsi="Calibri"/>
          <w:iCs/>
          <w:sz w:val="22"/>
          <w:szCs w:val="22"/>
          <w:lang w:val="nl-NL"/>
        </w:rPr>
        <w:t xml:space="preserve">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3C248A29"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152CCB37">
        <w:rPr>
          <w:rFonts w:ascii="Calibri" w:hAnsi="Calibri" w:cs="Arial"/>
          <w:b/>
          <w:bCs/>
          <w:i/>
          <w:iCs/>
          <w:sz w:val="22"/>
          <w:szCs w:val="22"/>
          <w:lang w:val="nl-NL"/>
        </w:rPr>
        <w:t>Paragraaf 8</w:t>
      </w:r>
      <w:r w:rsidR="5B005E4A" w:rsidRPr="152CCB37">
        <w:rPr>
          <w:rFonts w:ascii="Calibri" w:hAnsi="Calibri" w:cs="Arial"/>
          <w:b/>
          <w:bCs/>
          <w:i/>
          <w:iCs/>
          <w:sz w:val="22"/>
          <w:szCs w:val="22"/>
          <w:lang w:val="nl-NL"/>
        </w:rPr>
        <w:t xml:space="preserve"> </w:t>
      </w:r>
      <w:r w:rsidRPr="000E1C22">
        <w:rPr>
          <w:rFonts w:ascii="Calibri" w:hAnsi="Calibri" w:cs="Arial"/>
          <w:b/>
          <w:bCs/>
          <w:i/>
          <w:iCs/>
          <w:sz w:val="22"/>
          <w:szCs w:val="22"/>
          <w:lang w:val="nl-NL"/>
        </w:rPr>
        <w:tab/>
      </w:r>
      <w:r w:rsidRPr="152CCB37">
        <w:rPr>
          <w:rFonts w:ascii="Calibri" w:hAnsi="Calibri" w:cs="Arial"/>
          <w:b/>
          <w:bCs/>
          <w:i/>
          <w:iCs/>
          <w:sz w:val="22"/>
          <w:szCs w:val="22"/>
          <w:lang w:val="nl-NL"/>
        </w:rPr>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18664119" w:rsidRPr="000E1C22">
        <w:rPr>
          <w:rFonts w:ascii="Calibri" w:hAnsi="Calibri" w:cs="Arial"/>
          <w:b/>
          <w:bCs/>
          <w:sz w:val="22"/>
          <w:szCs w:val="22"/>
          <w:lang w:val="nl-NL"/>
        </w:rPr>
        <w:t xml:space="preserve"> </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573504D1" w:rsidR="00CB5805" w:rsidRPr="000E1C22" w:rsidRDefault="302ED64F" w:rsidP="302ED64F">
      <w:pPr>
        <w:numPr>
          <w:ilvl w:val="0"/>
          <w:numId w:val="23"/>
        </w:numPr>
        <w:tabs>
          <w:tab w:val="left" w:pos="284"/>
        </w:tabs>
        <w:ind w:left="284" w:hanging="284"/>
        <w:rPr>
          <w:rFonts w:ascii="Calibri" w:hAnsi="Calibri" w:cs="Arial"/>
          <w:sz w:val="22"/>
          <w:szCs w:val="22"/>
          <w:lang w:val="nl-NL"/>
        </w:rPr>
      </w:pPr>
      <w:r w:rsidRPr="302ED64F">
        <w:rPr>
          <w:rFonts w:ascii="Calibri" w:hAnsi="Calibri" w:cs="Arial"/>
          <w:sz w:val="22"/>
          <w:szCs w:val="22"/>
          <w:lang w:val="nl-NL"/>
        </w:rPr>
        <w:t xml:space="preserve">Directeur OBS Kortland voert namens het bevoegd gezag het overleg, als bedoeld in dit reglement, met de MR.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5C22886B" w:rsidR="00CB5805" w:rsidRPr="000E1C22" w:rsidRDefault="00CB5805" w:rsidP="00F40751">
      <w:pPr>
        <w:tabs>
          <w:tab w:val="left" w:pos="90"/>
        </w:tabs>
        <w:rPr>
          <w:rFonts w:ascii="Calibri" w:hAnsi="Calibri" w:cs="Arial"/>
          <w:sz w:val="22"/>
          <w:szCs w:val="22"/>
          <w:lang w:val="nl-NL"/>
        </w:rPr>
      </w:pPr>
      <w:r w:rsidRPr="152CCB37">
        <w:rPr>
          <w:rFonts w:ascii="Calibri" w:hAnsi="Calibri" w:cs="Arial"/>
          <w:b/>
          <w:bCs/>
          <w:i/>
          <w:iCs/>
          <w:sz w:val="22"/>
          <w:szCs w:val="22"/>
          <w:lang w:val="nl-NL"/>
        </w:rPr>
        <w:t>Paragraaf 9</w:t>
      </w:r>
      <w:r w:rsidR="713F2033" w:rsidRPr="152CCB37">
        <w:rPr>
          <w:rFonts w:ascii="Calibri" w:hAnsi="Calibri" w:cs="Arial"/>
          <w:b/>
          <w:bCs/>
          <w:i/>
          <w:iCs/>
          <w:sz w:val="22"/>
          <w:szCs w:val="22"/>
          <w:lang w:val="nl-NL"/>
        </w:rPr>
        <w:t xml:space="preserve"> </w:t>
      </w:r>
      <w:r w:rsidRPr="000E1C22">
        <w:rPr>
          <w:rFonts w:ascii="Calibri" w:hAnsi="Calibri" w:cs="Arial"/>
          <w:b/>
          <w:bCs/>
          <w:i/>
          <w:iCs/>
          <w:sz w:val="22"/>
          <w:szCs w:val="22"/>
          <w:lang w:val="nl-NL"/>
        </w:rPr>
        <w:tab/>
      </w:r>
      <w:r w:rsidRPr="152CCB37">
        <w:rPr>
          <w:rFonts w:ascii="Calibri" w:hAnsi="Calibri" w:cs="Arial"/>
          <w:b/>
          <w:bCs/>
          <w:i/>
          <w:iCs/>
          <w:sz w:val="22"/>
          <w:szCs w:val="22"/>
          <w:lang w:val="nl-NL"/>
        </w:rPr>
        <w:t>Overige bepalingen</w:t>
      </w:r>
      <w:r w:rsidRPr="000E1C22">
        <w:rPr>
          <w:rFonts w:ascii="Calibri" w:hAnsi="Calibri" w:cs="Arial"/>
          <w:b/>
          <w:bCs/>
          <w:i/>
          <w:iCs/>
          <w:sz w:val="22"/>
          <w:szCs w:val="22"/>
          <w:lang w:val="nl-NL"/>
        </w:rPr>
        <w:br/>
      </w:r>
    </w:p>
    <w:p w14:paraId="4B52DB16" w14:textId="4F1D98D6"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1F04A33D" w:rsidRPr="000E1C22">
        <w:rPr>
          <w:rFonts w:ascii="Calibri" w:hAnsi="Calibri" w:cs="Arial"/>
          <w:b/>
          <w:bCs/>
          <w:sz w:val="22"/>
          <w:szCs w:val="22"/>
          <w:lang w:val="nl-NL"/>
        </w:rPr>
        <w:t xml:space="preserve"> </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599E6B10" w14:textId="36D8E69A" w:rsidR="00F45A38" w:rsidRPr="00B356D2" w:rsidRDefault="0009206B" w:rsidP="302ED64F">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4.</w:t>
      </w:r>
      <w:r w:rsidRPr="000E1C22">
        <w:rPr>
          <w:rFonts w:ascii="Calibri" w:hAnsi="Calibri" w:cs="Arial"/>
          <w:sz w:val="22"/>
          <w:szCs w:val="22"/>
          <w:lang w:val="nl-NL"/>
        </w:rPr>
        <w:tab/>
      </w:r>
      <w:r w:rsidR="000363F8" w:rsidRPr="302ED64F">
        <w:rPr>
          <w:rFonts w:ascii="Calibri" w:hAnsi="Calibri" w:cs="Arial"/>
          <w:i/>
          <w:iCs/>
          <w:sz w:val="22"/>
          <w:szCs w:val="22"/>
          <w:lang w:val="nl-NL"/>
        </w:rPr>
        <w:t>(</w:t>
      </w:r>
      <w:r w:rsidR="000F4BBC" w:rsidRPr="302ED64F">
        <w:rPr>
          <w:rFonts w:ascii="Calibri" w:hAnsi="Calibri" w:cs="Arial"/>
          <w:i/>
          <w:iCs/>
          <w:sz w:val="22"/>
          <w:szCs w:val="22"/>
          <w:lang w:val="nl-NL"/>
        </w:rPr>
        <w:t>Facultatief:</w:t>
      </w:r>
      <w:r w:rsidR="000D1539" w:rsidRPr="302ED64F">
        <w:rPr>
          <w:rFonts w:ascii="Calibri" w:hAnsi="Calibri" w:cs="Arial"/>
          <w:i/>
          <w:iCs/>
          <w:sz w:val="22"/>
          <w:szCs w:val="22"/>
          <w:lang w:val="nl-NL"/>
        </w:rPr>
        <w:t xml:space="preserve"> </w:t>
      </w:r>
      <w:r w:rsidR="000D1539" w:rsidRPr="302ED64F">
        <w:rPr>
          <w:rFonts w:ascii="Calibri" w:hAnsi="Calibri"/>
          <w:i/>
          <w:iCs/>
          <w:sz w:val="22"/>
          <w:szCs w:val="22"/>
          <w:lang w:val="nl-NL"/>
        </w:rPr>
        <w:t xml:space="preserve">Het bevoegd gezag stemt </w:t>
      </w:r>
      <w:r w:rsidR="0009563B" w:rsidRPr="302ED64F">
        <w:rPr>
          <w:rFonts w:ascii="Calibri" w:hAnsi="Calibri"/>
          <w:i/>
          <w:iCs/>
          <w:sz w:val="22"/>
          <w:szCs w:val="22"/>
          <w:lang w:val="nl-NL"/>
        </w:rPr>
        <w:t xml:space="preserve">in overeenstemming met de </w:t>
      </w:r>
      <w:r w:rsidR="00976590" w:rsidRPr="302ED64F">
        <w:rPr>
          <w:rFonts w:ascii="Calibri" w:hAnsi="Calibri"/>
          <w:i/>
          <w:iCs/>
          <w:sz w:val="22"/>
          <w:szCs w:val="22"/>
          <w:lang w:val="nl-NL"/>
        </w:rPr>
        <w:t xml:space="preserve">MR de kosten die </w:t>
      </w:r>
      <w:r w:rsidR="0009563B" w:rsidRPr="302ED64F">
        <w:rPr>
          <w:rFonts w:ascii="Calibri" w:hAnsi="Calibri"/>
          <w:i/>
          <w:iCs/>
          <w:sz w:val="22"/>
          <w:szCs w:val="22"/>
          <w:lang w:val="nl-NL"/>
        </w:rPr>
        <w:t>de</w:t>
      </w:r>
      <w:r w:rsidR="00976590" w:rsidRPr="302ED64F">
        <w:rPr>
          <w:rFonts w:ascii="Calibri" w:hAnsi="Calibri"/>
          <w:i/>
          <w:iCs/>
          <w:sz w:val="22"/>
          <w:szCs w:val="22"/>
          <w:lang w:val="nl-NL"/>
        </w:rPr>
        <w:t xml:space="preserve"> MR</w:t>
      </w:r>
      <w:r w:rsidR="0009563B" w:rsidRPr="302ED64F">
        <w:rPr>
          <w:rFonts w:ascii="Calibri" w:hAnsi="Calibri"/>
          <w:i/>
          <w:iCs/>
          <w:sz w:val="22"/>
          <w:szCs w:val="22"/>
          <w:lang w:val="nl-NL"/>
        </w:rPr>
        <w:t xml:space="preserve"> in enig </w:t>
      </w:r>
      <w:r w:rsidR="000D1539" w:rsidRPr="302ED64F">
        <w:rPr>
          <w:rFonts w:ascii="Calibri" w:hAnsi="Calibri"/>
          <w:i/>
          <w:iCs/>
          <w:sz w:val="22"/>
          <w:szCs w:val="22"/>
          <w:lang w:val="nl-NL"/>
        </w:rPr>
        <w:t>jaar zal maken, vast</w:t>
      </w:r>
      <w:r w:rsidR="0009563B" w:rsidRPr="302ED64F">
        <w:rPr>
          <w:rFonts w:ascii="Calibri" w:hAnsi="Calibri"/>
          <w:i/>
          <w:iCs/>
          <w:sz w:val="22"/>
          <w:szCs w:val="22"/>
          <w:lang w:val="nl-NL"/>
        </w:rPr>
        <w:t xml:space="preserve"> op een bepaald bedrag dat de </w:t>
      </w:r>
      <w:r w:rsidR="00976590" w:rsidRPr="302ED64F">
        <w:rPr>
          <w:rFonts w:ascii="Calibri" w:hAnsi="Calibri"/>
          <w:i/>
          <w:iCs/>
          <w:sz w:val="22"/>
          <w:szCs w:val="22"/>
          <w:lang w:val="nl-NL"/>
        </w:rPr>
        <w:t xml:space="preserve">MR </w:t>
      </w:r>
      <w:r w:rsidR="0009563B" w:rsidRPr="302ED64F">
        <w:rPr>
          <w:rFonts w:ascii="Calibri" w:hAnsi="Calibri"/>
          <w:i/>
          <w:iCs/>
          <w:sz w:val="22"/>
          <w:szCs w:val="22"/>
          <w:lang w:val="nl-NL"/>
        </w:rPr>
        <w:t>naar eigen inzicht kan besteden. Kosten waardoor het hier bedoelde bedrag zou worden overschreden, komen slechts ten laste van het bevoegd gezag voor zover dat bevoegd gezag in het dragen daarvan toestemt.</w:t>
      </w:r>
      <w:r w:rsidR="000363F8" w:rsidRPr="302ED64F">
        <w:rPr>
          <w:rFonts w:ascii="Calibri" w:hAnsi="Calibri"/>
          <w:i/>
          <w:iCs/>
          <w:sz w:val="22"/>
          <w:szCs w:val="22"/>
          <w:lang w:val="nl-NL"/>
        </w:rPr>
        <w:t xml:space="preserve">) </w:t>
      </w:r>
    </w:p>
    <w:p w14:paraId="60F8AB76" w14:textId="36D8E69A" w:rsidR="00F45A38" w:rsidRPr="00B356D2" w:rsidRDefault="0009206B" w:rsidP="302ED64F">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51EC2A0F"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5E3CFD68" w:rsidRPr="000E1C22">
        <w:rPr>
          <w:rFonts w:ascii="Calibri" w:hAnsi="Calibri" w:cs="Arial"/>
          <w:b/>
          <w:bCs/>
          <w:sz w:val="22"/>
          <w:szCs w:val="22"/>
          <w:lang w:val="nl-NL"/>
        </w:rPr>
        <w:t xml:space="preserve"> </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32185A9D" w:rsidRPr="000E1C22">
        <w:rPr>
          <w:rFonts w:ascii="Calibri" w:hAnsi="Calibri" w:cs="Arial"/>
          <w:b/>
          <w:bCs/>
          <w:sz w:val="22"/>
          <w:szCs w:val="22"/>
          <w:lang w:val="nl-NL"/>
        </w:rPr>
        <w:t xml:space="preserve"> </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27F49F3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 xml:space="preserve">Artikel </w:t>
      </w:r>
      <w:r w:rsidR="005315DD" w:rsidRPr="000E1C22">
        <w:rPr>
          <w:rFonts w:ascii="Calibri" w:hAnsi="Calibri" w:cs="Arial"/>
          <w:b/>
          <w:bCs/>
          <w:sz w:val="22"/>
          <w:szCs w:val="22"/>
          <w:lang w:val="nl-NL"/>
        </w:rPr>
        <w:t>42</w:t>
      </w:r>
      <w:r w:rsidR="4114F43D" w:rsidRPr="000E1C22">
        <w:rPr>
          <w:rFonts w:ascii="Calibri" w:hAnsi="Calibri" w:cs="Arial"/>
          <w:b/>
          <w:bCs/>
          <w:sz w:val="22"/>
          <w:szCs w:val="22"/>
          <w:lang w:val="nl-NL"/>
        </w:rPr>
        <w:t xml:space="preserve"> </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20DB9877" w:rsidR="00CB02F3" w:rsidRDefault="302ED64F" w:rsidP="302ED64F">
      <w:pPr>
        <w:tabs>
          <w:tab w:val="left" w:pos="90"/>
        </w:tabs>
        <w:rPr>
          <w:rFonts w:ascii="Calibri" w:hAnsi="Calibri" w:cs="Arial"/>
          <w:sz w:val="22"/>
          <w:szCs w:val="22"/>
          <w:lang w:val="nl-NL"/>
        </w:rPr>
      </w:pPr>
      <w:r w:rsidRPr="302ED64F">
        <w:rPr>
          <w:rFonts w:ascii="Calibri" w:hAnsi="Calibri" w:cs="Arial"/>
          <w:sz w:val="22"/>
          <w:szCs w:val="22"/>
          <w:lang w:val="nl-NL"/>
        </w:rPr>
        <w:t xml:space="preserve">Dit reglement kan worden aangehaald als: </w:t>
      </w:r>
      <w:r w:rsidRPr="302ED64F">
        <w:rPr>
          <w:rFonts w:asciiTheme="majorHAnsi" w:hAnsiTheme="majorHAnsi" w:cstheme="majorBidi"/>
          <w:sz w:val="22"/>
          <w:szCs w:val="22"/>
          <w:lang w:val="nl-NL"/>
        </w:rPr>
        <w:t>Medezeggenschapsreglement MR OBS Kortland</w:t>
      </w:r>
      <w:r w:rsidRPr="302ED64F">
        <w:rPr>
          <w:lang w:val="nl-NL"/>
        </w:rPr>
        <w:t xml:space="preserve">. </w:t>
      </w:r>
      <w:r w:rsidRPr="302ED64F">
        <w:rPr>
          <w:rFonts w:ascii="Calibri" w:hAnsi="Calibri" w:cs="Arial"/>
          <w:sz w:val="22"/>
          <w:szCs w:val="22"/>
          <w:lang w:val="nl-NL"/>
        </w:rPr>
        <w:t xml:space="preserve">Dit reglement treedt in werking met ingang van </w:t>
      </w:r>
      <w:r w:rsidR="00EA7A5F">
        <w:rPr>
          <w:rFonts w:ascii="Calibri" w:hAnsi="Calibri" w:cs="Arial"/>
          <w:sz w:val="22"/>
          <w:szCs w:val="22"/>
          <w:lang w:val="nl-NL"/>
        </w:rPr>
        <w:t>29 oktober 2020.</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proofErr w:type="gramStart"/>
      <w:r w:rsidRPr="00657A0C">
        <w:rPr>
          <w:rFonts w:ascii="Calibri" w:hAnsi="Calibri" w:cs="Calibri"/>
          <w:sz w:val="22"/>
          <w:szCs w:val="22"/>
          <w:lang w:val="nl-NL"/>
        </w:rPr>
        <w:t>namens</w:t>
      </w:r>
      <w:proofErr w:type="gramEnd"/>
      <w:r w:rsidRPr="00657A0C">
        <w:rPr>
          <w:rFonts w:ascii="Calibri" w:hAnsi="Calibri" w:cs="Calibri"/>
          <w:sz w:val="22"/>
          <w:szCs w:val="22"/>
          <w:lang w:val="nl-NL"/>
        </w:rPr>
        <w:t xml:space="preserve">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proofErr w:type="gramStart"/>
      <w:r w:rsidRPr="00657A0C">
        <w:rPr>
          <w:rFonts w:ascii="Calibri" w:hAnsi="Calibri" w:cs="Calibri"/>
          <w:sz w:val="22"/>
          <w:szCs w:val="22"/>
          <w:lang w:val="nl-NL"/>
        </w:rPr>
        <w:t>namens</w:t>
      </w:r>
      <w:proofErr w:type="gramEnd"/>
      <w:r w:rsidRPr="00657A0C">
        <w:rPr>
          <w:rFonts w:ascii="Calibri" w:hAnsi="Calibri" w:cs="Calibri"/>
          <w:sz w:val="22"/>
          <w:szCs w:val="22"/>
          <w:lang w:val="nl-NL"/>
        </w:rPr>
        <w:t xml:space="preserve">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7D7089E1" w:rsidR="00811A82" w:rsidRPr="00657A0C"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sectPr w:rsidR="00811A82" w:rsidRPr="00657A0C" w:rsidSect="00CB5805">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29C0" w14:textId="77777777" w:rsidR="00C300C6" w:rsidRDefault="00C300C6" w:rsidP="00CB5805">
      <w:r>
        <w:separator/>
      </w:r>
    </w:p>
  </w:endnote>
  <w:endnote w:type="continuationSeparator" w:id="0">
    <w:p w14:paraId="0BD03F1A" w14:textId="77777777" w:rsidR="00C300C6" w:rsidRDefault="00C300C6"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22B8" w14:textId="3E65693C" w:rsidR="005557D0" w:rsidRPr="00454FF4" w:rsidRDefault="00832E49"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5557D0" w:rsidRPr="00454FF4">
      <w:rPr>
        <w:rStyle w:val="Paginanummer"/>
        <w:sz w:val="16"/>
        <w:szCs w:val="16"/>
        <w:lang w:val="nl-NL"/>
      </w:rPr>
      <w:instrText xml:space="preserve">PAGE  </w:instrText>
    </w:r>
    <w:r w:rsidRPr="00CB3C1E">
      <w:rPr>
        <w:rStyle w:val="Paginanummer"/>
        <w:sz w:val="16"/>
        <w:szCs w:val="16"/>
      </w:rPr>
      <w:fldChar w:fldCharType="separate"/>
    </w:r>
    <w:r w:rsidR="00D17A8E">
      <w:rPr>
        <w:rStyle w:val="Paginanummer"/>
        <w:noProof/>
        <w:sz w:val="16"/>
        <w:szCs w:val="16"/>
        <w:lang w:val="nl-NL"/>
      </w:rPr>
      <w:t>12</w:t>
    </w:r>
    <w:r w:rsidRPr="00CB3C1E">
      <w:rPr>
        <w:rStyle w:val="Paginanummer"/>
        <w:sz w:val="16"/>
        <w:szCs w:val="16"/>
      </w:rPr>
      <w:fldChar w:fldCharType="end"/>
    </w:r>
  </w:p>
  <w:p w14:paraId="37ABCF00" w14:textId="143D4829" w:rsidR="005557D0" w:rsidRPr="00CB3C1E" w:rsidRDefault="00D77C72" w:rsidP="00D77C72">
    <w:pPr>
      <w:pStyle w:val="Voettekst"/>
      <w:ind w:right="360"/>
      <w:jc w:val="center"/>
      <w:rPr>
        <w:sz w:val="16"/>
        <w:szCs w:val="16"/>
        <w:lang w:val="nl-NL"/>
      </w:rPr>
    </w:pPr>
    <w:r w:rsidRPr="000E1C22">
      <w:rPr>
        <w:rFonts w:ascii="Calibri" w:hAnsi="Calibri"/>
        <w:sz w:val="18"/>
        <w:szCs w:val="18"/>
        <w:lang w:val="nl-NL"/>
      </w:rPr>
      <w:t xml:space="preserve">Voorbeeldreglement Onderwijsgeschillen, aangepast aan de tekst van de </w:t>
    </w:r>
    <w:proofErr w:type="spellStart"/>
    <w:r w:rsidRPr="000E1C22">
      <w:rPr>
        <w:rFonts w:ascii="Calibri" w:hAnsi="Calibri"/>
        <w:sz w:val="18"/>
        <w:szCs w:val="18"/>
        <w:lang w:val="nl-NL"/>
      </w:rPr>
      <w:t>Wms</w:t>
    </w:r>
    <w:proofErr w:type="spellEnd"/>
    <w:r w:rsidRPr="000E1C22">
      <w:rPr>
        <w:rFonts w:ascii="Calibri" w:hAnsi="Calibri"/>
        <w:sz w:val="18"/>
        <w:szCs w:val="18"/>
        <w:lang w:val="nl-NL"/>
      </w:rPr>
      <w:t xml:space="preserve"> van</w:t>
    </w:r>
    <w:r w:rsidR="00B21DC1">
      <w:rPr>
        <w:rFonts w:ascii="Calibri" w:hAnsi="Calibri"/>
        <w:sz w:val="18"/>
        <w:szCs w:val="18"/>
        <w:lang w:val="nl-NL"/>
      </w:rPr>
      <w:t xml:space="preserve"> </w:t>
    </w:r>
    <w:r w:rsidR="00E863F0" w:rsidRPr="000E1C22">
      <w:rPr>
        <w:rFonts w:ascii="Calibri" w:hAnsi="Calibri"/>
        <w:sz w:val="18"/>
        <w:szCs w:val="18"/>
        <w:lang w:val="nl-NL"/>
      </w:rPr>
      <w:t xml:space="preserve">1 </w:t>
    </w:r>
    <w:r w:rsidR="00B21DC1">
      <w:rPr>
        <w:rFonts w:ascii="Calibri" w:hAnsi="Calibri"/>
        <w:sz w:val="18"/>
        <w:szCs w:val="18"/>
        <w:lang w:val="nl-NL"/>
      </w:rPr>
      <w:t xml:space="preserve">augustus </w:t>
    </w:r>
    <w:r w:rsidR="00E863F0" w:rsidRPr="000E1C22">
      <w:rPr>
        <w:rFonts w:ascii="Calibri" w:hAnsi="Calibri"/>
        <w:sz w:val="18"/>
        <w:szCs w:val="18"/>
        <w:lang w:val="nl-NL"/>
      </w:rPr>
      <w:t>2017</w:t>
    </w:r>
    <w:r w:rsidRPr="000E1C22">
      <w:rPr>
        <w:rFonts w:ascii="Calibri" w:hAnsi="Calibri"/>
        <w:sz w:val="18"/>
        <w:szCs w:val="18"/>
        <w:lang w:val="nl-NL"/>
      </w:rPr>
      <w:t xml:space="preserve">. </w:t>
    </w:r>
    <w:r w:rsidRPr="000E1C22">
      <w:rPr>
        <w:rFonts w:ascii="Calibri" w:hAnsi="Calibri"/>
        <w:sz w:val="18"/>
        <w:szCs w:val="18"/>
        <w:lang w:val="nl-NL"/>
      </w:rPr>
      <w:br/>
      <w:t>De tekst mag onder vermelding van de bron vrij gebruikt worden. (</w:t>
    </w:r>
    <w:hyperlink r:id="rId1" w:history="1">
      <w:r w:rsidR="006F063B" w:rsidRPr="000E1C22">
        <w:rPr>
          <w:rStyle w:val="Hyperlink"/>
          <w:rFonts w:ascii="Calibri" w:hAnsi="Calibri"/>
          <w:sz w:val="18"/>
          <w:szCs w:val="18"/>
          <w:lang w:val="nl-NL"/>
        </w:rPr>
        <w:t>www.infowms.nl</w:t>
      </w:r>
    </w:hyperlink>
    <w:r>
      <w:rPr>
        <w:sz w:val="16"/>
        <w:szCs w:val="16"/>
        <w:lang w:val="nl-NL"/>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4F3E" w14:textId="77777777" w:rsidR="00B21DC1" w:rsidRDefault="00B21DC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F5E8" w14:textId="77777777" w:rsidR="00C300C6" w:rsidRDefault="00C300C6" w:rsidP="00CB5805">
      <w:r>
        <w:separator/>
      </w:r>
    </w:p>
  </w:footnote>
  <w:footnote w:type="continuationSeparator" w:id="0">
    <w:p w14:paraId="60404EB5" w14:textId="77777777" w:rsidR="00C300C6" w:rsidRDefault="00C300C6" w:rsidP="00CB5805">
      <w:r>
        <w:continuationSeparator/>
      </w:r>
    </w:p>
  </w:footnote>
  <w:footnote w:id="1">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4C41" w:rsidRPr="00EF63A8" w:rsidRDefault="00774C41" w:rsidP="002920C1">
      <w:pPr>
        <w:rPr>
          <w:sz w:val="18"/>
          <w:szCs w:val="18"/>
          <w:lang w:val="nl-NL"/>
        </w:rPr>
      </w:pPr>
      <w:r w:rsidRPr="003A1F54">
        <w:rPr>
          <w:i/>
          <w:sz w:val="16"/>
          <w:szCs w:val="16"/>
          <w:vertAlign w:val="superscript"/>
        </w:rPr>
        <w:footnoteRef/>
      </w:r>
      <w:r w:rsidRPr="00EF63A8">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021A" w14:textId="77777777" w:rsidR="00B21DC1" w:rsidRDefault="00B21DC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F64E" w14:textId="77777777" w:rsidR="00B21DC1" w:rsidRDefault="00B21DC1">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BF14" w14:textId="77777777" w:rsidR="00B21DC1" w:rsidRDefault="00B21DC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5C06B7"/>
    <w:multiLevelType w:val="hybridMultilevel"/>
    <w:tmpl w:val="815AD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066B9A"/>
    <w:multiLevelType w:val="hybridMultilevel"/>
    <w:tmpl w:val="500C5C7C"/>
    <w:lvl w:ilvl="0" w:tplc="561E3ECA">
      <w:start w:val="1"/>
      <w:numFmt w:val="decimal"/>
      <w:lvlText w:val="%1."/>
      <w:lvlJc w:val="left"/>
      <w:pPr>
        <w:ind w:left="720" w:hanging="360"/>
      </w:pPr>
      <w:rPr>
        <w:rFonts w:asciiTheme="majorHAnsi" w:hAnsiTheme="majorHAnsi" w:cstheme="majorHAnsi" w:hint="default"/>
        <w:color w:val="FF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3"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3"/>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2"/>
  </w:num>
  <w:num w:numId="18">
    <w:abstractNumId w:val="31"/>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E7EB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27AA"/>
    <w:rsid w:val="001C3045"/>
    <w:rsid w:val="001C45D8"/>
    <w:rsid w:val="001C5BB6"/>
    <w:rsid w:val="001E071B"/>
    <w:rsid w:val="001E0876"/>
    <w:rsid w:val="00200F2C"/>
    <w:rsid w:val="00202EC8"/>
    <w:rsid w:val="00233917"/>
    <w:rsid w:val="00252A9D"/>
    <w:rsid w:val="00291D48"/>
    <w:rsid w:val="002920C1"/>
    <w:rsid w:val="00295F8E"/>
    <w:rsid w:val="002B09C9"/>
    <w:rsid w:val="002B6782"/>
    <w:rsid w:val="002B6FC9"/>
    <w:rsid w:val="002C5BFE"/>
    <w:rsid w:val="002E004D"/>
    <w:rsid w:val="002E1D4B"/>
    <w:rsid w:val="002E5141"/>
    <w:rsid w:val="002F47C6"/>
    <w:rsid w:val="00321D33"/>
    <w:rsid w:val="003271E3"/>
    <w:rsid w:val="003400B0"/>
    <w:rsid w:val="003572DE"/>
    <w:rsid w:val="003643E5"/>
    <w:rsid w:val="00381644"/>
    <w:rsid w:val="00396EF1"/>
    <w:rsid w:val="003A1F54"/>
    <w:rsid w:val="003A661D"/>
    <w:rsid w:val="003C7006"/>
    <w:rsid w:val="003D437C"/>
    <w:rsid w:val="003E4DD7"/>
    <w:rsid w:val="004021F8"/>
    <w:rsid w:val="00454FF4"/>
    <w:rsid w:val="00483B4F"/>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5354A"/>
    <w:rsid w:val="00657A0C"/>
    <w:rsid w:val="006604FE"/>
    <w:rsid w:val="00671513"/>
    <w:rsid w:val="00674659"/>
    <w:rsid w:val="00681847"/>
    <w:rsid w:val="006B0AAC"/>
    <w:rsid w:val="006B3CB7"/>
    <w:rsid w:val="006CE02B"/>
    <w:rsid w:val="006F063B"/>
    <w:rsid w:val="006F2E20"/>
    <w:rsid w:val="007120C7"/>
    <w:rsid w:val="00735C82"/>
    <w:rsid w:val="007421FE"/>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A676D1"/>
    <w:rsid w:val="00A71E4A"/>
    <w:rsid w:val="00A7664B"/>
    <w:rsid w:val="00A776FB"/>
    <w:rsid w:val="00A839FD"/>
    <w:rsid w:val="00AA5827"/>
    <w:rsid w:val="00AA7F42"/>
    <w:rsid w:val="00AB1E77"/>
    <w:rsid w:val="00B1400B"/>
    <w:rsid w:val="00B21097"/>
    <w:rsid w:val="00B21DC1"/>
    <w:rsid w:val="00B247CB"/>
    <w:rsid w:val="00B356D2"/>
    <w:rsid w:val="00B35937"/>
    <w:rsid w:val="00B5799D"/>
    <w:rsid w:val="00B627A3"/>
    <w:rsid w:val="00B93071"/>
    <w:rsid w:val="00BA7FF9"/>
    <w:rsid w:val="00BE4262"/>
    <w:rsid w:val="00BE45C5"/>
    <w:rsid w:val="00BF2DE4"/>
    <w:rsid w:val="00C03970"/>
    <w:rsid w:val="00C176DD"/>
    <w:rsid w:val="00C22146"/>
    <w:rsid w:val="00C26551"/>
    <w:rsid w:val="00C300C6"/>
    <w:rsid w:val="00C52091"/>
    <w:rsid w:val="00C67058"/>
    <w:rsid w:val="00C67A63"/>
    <w:rsid w:val="00C70144"/>
    <w:rsid w:val="00C71599"/>
    <w:rsid w:val="00C752E6"/>
    <w:rsid w:val="00C83DA7"/>
    <w:rsid w:val="00CB02F3"/>
    <w:rsid w:val="00CB5805"/>
    <w:rsid w:val="00CE18D6"/>
    <w:rsid w:val="00CE376E"/>
    <w:rsid w:val="00CE6B4B"/>
    <w:rsid w:val="00CF416D"/>
    <w:rsid w:val="00D1138B"/>
    <w:rsid w:val="00D170D6"/>
    <w:rsid w:val="00D17A8E"/>
    <w:rsid w:val="00D35DA9"/>
    <w:rsid w:val="00D363CF"/>
    <w:rsid w:val="00D569B9"/>
    <w:rsid w:val="00D64CE2"/>
    <w:rsid w:val="00D77C72"/>
    <w:rsid w:val="00D90C15"/>
    <w:rsid w:val="00DA2123"/>
    <w:rsid w:val="00DA4E27"/>
    <w:rsid w:val="00DE04C6"/>
    <w:rsid w:val="00DE0DCB"/>
    <w:rsid w:val="00E004E7"/>
    <w:rsid w:val="00E07378"/>
    <w:rsid w:val="00E26AF5"/>
    <w:rsid w:val="00E3544A"/>
    <w:rsid w:val="00E36C03"/>
    <w:rsid w:val="00E4089B"/>
    <w:rsid w:val="00E428D6"/>
    <w:rsid w:val="00E8347D"/>
    <w:rsid w:val="00E863F0"/>
    <w:rsid w:val="00EA7A5F"/>
    <w:rsid w:val="00ED56F8"/>
    <w:rsid w:val="00EF63A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F15FF"/>
    <w:rsid w:val="01DFB576"/>
    <w:rsid w:val="01F80D4A"/>
    <w:rsid w:val="0268F38E"/>
    <w:rsid w:val="039CBE0B"/>
    <w:rsid w:val="0656B662"/>
    <w:rsid w:val="06B8E1C9"/>
    <w:rsid w:val="079D81FF"/>
    <w:rsid w:val="084432C8"/>
    <w:rsid w:val="0B22E33D"/>
    <w:rsid w:val="0C46B041"/>
    <w:rsid w:val="0CB864B9"/>
    <w:rsid w:val="0CF167B5"/>
    <w:rsid w:val="0F8639B4"/>
    <w:rsid w:val="1115B7D5"/>
    <w:rsid w:val="1201A779"/>
    <w:rsid w:val="12F29F73"/>
    <w:rsid w:val="136BD4D2"/>
    <w:rsid w:val="1417CDDD"/>
    <w:rsid w:val="152CCB37"/>
    <w:rsid w:val="15333408"/>
    <w:rsid w:val="18664119"/>
    <w:rsid w:val="1D120655"/>
    <w:rsid w:val="1F04A33D"/>
    <w:rsid w:val="20072641"/>
    <w:rsid w:val="20F37A81"/>
    <w:rsid w:val="216FE9E0"/>
    <w:rsid w:val="234018CE"/>
    <w:rsid w:val="238A62F0"/>
    <w:rsid w:val="282D0FA9"/>
    <w:rsid w:val="28CC949A"/>
    <w:rsid w:val="2A7F48D1"/>
    <w:rsid w:val="2AC14D0F"/>
    <w:rsid w:val="2B915528"/>
    <w:rsid w:val="2D7E7051"/>
    <w:rsid w:val="302ED64F"/>
    <w:rsid w:val="3135C6A1"/>
    <w:rsid w:val="32185A9D"/>
    <w:rsid w:val="328926C3"/>
    <w:rsid w:val="357261E0"/>
    <w:rsid w:val="3634491C"/>
    <w:rsid w:val="3667878D"/>
    <w:rsid w:val="39AE0E8E"/>
    <w:rsid w:val="3AB6712D"/>
    <w:rsid w:val="3C0E7CEF"/>
    <w:rsid w:val="3F0DE1E7"/>
    <w:rsid w:val="4112ACC9"/>
    <w:rsid w:val="4114F43D"/>
    <w:rsid w:val="456667D7"/>
    <w:rsid w:val="46E02628"/>
    <w:rsid w:val="492AAF89"/>
    <w:rsid w:val="4A77A9AF"/>
    <w:rsid w:val="4C16EFD3"/>
    <w:rsid w:val="4E6F99C2"/>
    <w:rsid w:val="4EA008F1"/>
    <w:rsid w:val="51399C42"/>
    <w:rsid w:val="52B55FC9"/>
    <w:rsid w:val="52E0546F"/>
    <w:rsid w:val="5337AB22"/>
    <w:rsid w:val="534D8EC8"/>
    <w:rsid w:val="543270BA"/>
    <w:rsid w:val="58E6E78D"/>
    <w:rsid w:val="591B240A"/>
    <w:rsid w:val="5B005E4A"/>
    <w:rsid w:val="5B02985C"/>
    <w:rsid w:val="5C383F92"/>
    <w:rsid w:val="5C594DE8"/>
    <w:rsid w:val="5E3CFD68"/>
    <w:rsid w:val="5FB7689B"/>
    <w:rsid w:val="675912C6"/>
    <w:rsid w:val="693BA446"/>
    <w:rsid w:val="69E91567"/>
    <w:rsid w:val="6B6EDB62"/>
    <w:rsid w:val="6E3862F0"/>
    <w:rsid w:val="6EC41B02"/>
    <w:rsid w:val="713F2033"/>
    <w:rsid w:val="73C4CEE8"/>
    <w:rsid w:val="7B5F5612"/>
    <w:rsid w:val="7C0BD75E"/>
    <w:rsid w:val="7F8D07ED"/>
    <w:rsid w:val="7F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A3BBD4517354892DD8D87C875214B" ma:contentTypeVersion="10" ma:contentTypeDescription="Een nieuw document maken." ma:contentTypeScope="" ma:versionID="3adbc805661f6890b2e5110762f265c5">
  <xsd:schema xmlns:xsd="http://www.w3.org/2001/XMLSchema" xmlns:xs="http://www.w3.org/2001/XMLSchema" xmlns:p="http://schemas.microsoft.com/office/2006/metadata/properties" xmlns:ns2="1e308ff8-3f46-4867-bdc1-06af18a49e0a" xmlns:ns3="182ab06e-f79e-410e-9a15-70c57f5f55a8" targetNamespace="http://schemas.microsoft.com/office/2006/metadata/properties" ma:root="true" ma:fieldsID="75fd51cf38d9e5b93c5612bfaccf257e" ns2:_="" ns3:_="">
    <xsd:import namespace="1e308ff8-3f46-4867-bdc1-06af18a49e0a"/>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8ff8-3f46-4867-bdc1-06af18a4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AE4-1024-4728-9464-99535B69E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08ff8-3f46-4867-bdc1-06af18a49e0a"/>
    <ds:schemaRef ds:uri="182ab06e-f79e-410e-9a15-70c57f5f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57B7F-A6E7-4686-B855-196444DEDFA0}">
  <ds:schemaRefs>
    <ds:schemaRef ds:uri="http://schemas.microsoft.com/sharepoint/v3/contenttype/forms"/>
  </ds:schemaRefs>
</ds:datastoreItem>
</file>

<file path=customXml/itemProps3.xml><?xml version="1.0" encoding="utf-8"?>
<ds:datastoreItem xmlns:ds="http://schemas.openxmlformats.org/officeDocument/2006/customXml" ds:itemID="{1B829EB7-17E0-4E76-9283-65D80B594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CB119-8B10-4D1E-9B0A-BD61E8D2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5029</Words>
  <Characters>27665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Mevr. Denise Lutz | Kortland</cp:lastModifiedBy>
  <cp:revision>5</cp:revision>
  <cp:lastPrinted>2016-10-11T08:32:00Z</cp:lastPrinted>
  <dcterms:created xsi:type="dcterms:W3CDTF">2020-02-09T16:29:00Z</dcterms:created>
  <dcterms:modified xsi:type="dcterms:W3CDTF">2020-12-06T19:46:00Z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0x010100D59A3BBD4517354892DD8D87C875214B</vt:lpwstr>
  </property>
</Properties>
</file>